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A996AF">
      <w:pPr>
        <w:widowControl w:val="0"/>
        <w:jc w:val="both"/>
        <w:rPr>
          <w:rFonts w:hint="eastAsia" w:ascii="宋体" w:hAnsi="宋体" w:eastAsia="宋体" w:cs="宋体"/>
          <w:b/>
          <w:color w:val="auto"/>
          <w:sz w:val="21"/>
          <w:szCs w:val="21"/>
          <w:highlight w:val="none"/>
          <w:lang w:val="en-US" w:eastAsia="zh-CN" w:bidi="ar-SA"/>
        </w:rPr>
      </w:pPr>
    </w:p>
    <w:p w14:paraId="00B2BA93">
      <w:pPr>
        <w:widowControl/>
        <w:spacing w:line="360" w:lineRule="auto"/>
        <w:jc w:val="center"/>
        <w:rPr>
          <w:rFonts w:hint="eastAsia" w:ascii="宋体" w:hAnsi="宋体" w:eastAsia="宋体" w:cs="宋体"/>
          <w:b/>
          <w:color w:val="auto"/>
          <w:spacing w:val="60"/>
          <w:sz w:val="100"/>
          <w:szCs w:val="100"/>
          <w:highlight w:val="none"/>
          <w:lang w:val="en-US" w:eastAsia="zh-CN" w:bidi="ar-SA"/>
        </w:rPr>
      </w:pPr>
      <w:r>
        <w:rPr>
          <w:rFonts w:hint="eastAsia" w:ascii="宋体" w:hAnsi="宋体" w:eastAsia="宋体" w:cs="宋体"/>
          <w:b/>
          <w:color w:val="auto"/>
          <w:spacing w:val="51"/>
          <w:sz w:val="100"/>
          <w:szCs w:val="100"/>
          <w:highlight w:val="none"/>
          <w:lang w:val="en-US" w:eastAsia="zh-CN" w:bidi="ar-SA"/>
        </w:rPr>
        <w:t>招标</w:t>
      </w:r>
      <w:r>
        <w:rPr>
          <w:rFonts w:hint="eastAsia" w:ascii="宋体" w:hAnsi="宋体" w:eastAsia="宋体" w:cs="宋体"/>
          <w:b/>
          <w:color w:val="auto"/>
          <w:sz w:val="100"/>
          <w:szCs w:val="100"/>
          <w:highlight w:val="none"/>
          <w:lang w:val="en-US" w:eastAsia="zh-CN" w:bidi="ar-SA"/>
        </w:rPr>
        <w:t>文件</w:t>
      </w:r>
    </w:p>
    <w:p w14:paraId="6FEB26B2">
      <w:pPr>
        <w:rPr>
          <w:rFonts w:hint="eastAsia" w:ascii="宋体" w:hAnsi="宋体" w:eastAsia="宋体" w:cs="宋体"/>
          <w:color w:val="auto"/>
          <w:sz w:val="32"/>
          <w:highlight w:val="none"/>
        </w:rPr>
      </w:pPr>
    </w:p>
    <w:p w14:paraId="2EB9D15F">
      <w:pPr>
        <w:rPr>
          <w:rFonts w:hint="eastAsia" w:ascii="宋体" w:hAnsi="宋体" w:eastAsia="宋体" w:cs="宋体"/>
          <w:color w:val="auto"/>
          <w:sz w:val="32"/>
          <w:highlight w:val="none"/>
        </w:rPr>
      </w:pPr>
    </w:p>
    <w:p w14:paraId="1BF7A4F2">
      <w:pPr>
        <w:rPr>
          <w:rFonts w:hint="eastAsia" w:ascii="宋体" w:hAnsi="宋体" w:eastAsia="宋体" w:cs="宋体"/>
          <w:color w:val="auto"/>
          <w:sz w:val="32"/>
          <w:highlight w:val="none"/>
        </w:rPr>
      </w:pPr>
    </w:p>
    <w:p w14:paraId="626CE670">
      <w:pPr>
        <w:widowControl/>
        <w:spacing w:after="100" w:line="259" w:lineRule="auto"/>
        <w:jc w:val="center"/>
        <w:rPr>
          <w:rFonts w:hint="eastAsia" w:ascii="Calibri" w:hAnsi="宋体" w:eastAsia="宋体" w:cs="宋体"/>
          <w:color w:val="auto"/>
          <w:sz w:val="22"/>
          <w:szCs w:val="22"/>
          <w:highlight w:val="none"/>
        </w:rPr>
      </w:pPr>
      <w:r>
        <w:rPr>
          <w:rFonts w:hint="eastAsia" w:ascii="Calibri" w:hAnsi="宋体" w:eastAsia="宋体" w:cs="宋体"/>
          <w:color w:val="auto"/>
          <w:sz w:val="22"/>
          <w:szCs w:val="22"/>
          <w:highlight w:val="none"/>
        </w:rPr>
        <w:drawing>
          <wp:inline distT="0" distB="0" distL="0" distR="0">
            <wp:extent cx="1476375" cy="1847850"/>
            <wp:effectExtent l="0" t="0" r="9525" b="0"/>
            <wp:docPr id="6" name="图片 1" descr="73398229a0d3ddeca89c9caad2f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73398229a0d3ddeca89c9caad2f2548"/>
                    <pic:cNvPicPr>
                      <a:picLocks noChangeAspect="1"/>
                    </pic:cNvPicPr>
                  </pic:nvPicPr>
                  <pic:blipFill>
                    <a:blip r:embed="rId14"/>
                    <a:stretch>
                      <a:fillRect/>
                    </a:stretch>
                  </pic:blipFill>
                  <pic:spPr>
                    <a:xfrm>
                      <a:off x="0" y="0"/>
                      <a:ext cx="1476375" cy="1847850"/>
                    </a:xfrm>
                    <a:prstGeom prst="rect">
                      <a:avLst/>
                    </a:prstGeom>
                    <a:noFill/>
                    <a:ln>
                      <a:noFill/>
                    </a:ln>
                  </pic:spPr>
                </pic:pic>
              </a:graphicData>
            </a:graphic>
          </wp:inline>
        </w:drawing>
      </w:r>
    </w:p>
    <w:p w14:paraId="50C7A311">
      <w:pPr>
        <w:rPr>
          <w:rFonts w:hint="eastAsia" w:ascii="Times New Roman" w:hAnsi="宋体" w:eastAsia="宋体" w:cs="宋体"/>
          <w:color w:val="auto"/>
          <w:highlight w:val="none"/>
        </w:rPr>
      </w:pPr>
    </w:p>
    <w:p w14:paraId="00E85E41">
      <w:pPr>
        <w:rPr>
          <w:rFonts w:hint="eastAsia" w:ascii="Times New Roman" w:hAnsi="宋体" w:eastAsia="宋体" w:cs="宋体"/>
          <w:color w:val="auto"/>
          <w:highlight w:val="none"/>
        </w:rPr>
      </w:pPr>
    </w:p>
    <w:p w14:paraId="42159F40">
      <w:pPr>
        <w:rPr>
          <w:rFonts w:hint="eastAsia" w:ascii="Times New Roman" w:hAnsi="宋体" w:eastAsia="宋体" w:cs="宋体"/>
          <w:color w:val="auto"/>
          <w:highlight w:val="none"/>
        </w:rPr>
      </w:pPr>
    </w:p>
    <w:p w14:paraId="701EB0AF">
      <w:pPr>
        <w:rPr>
          <w:rFonts w:hint="eastAsia" w:ascii="Times New Roman" w:hAnsi="宋体" w:eastAsia="宋体" w:cs="宋体"/>
          <w:color w:val="auto"/>
          <w:highlight w:val="none"/>
        </w:rPr>
      </w:pPr>
    </w:p>
    <w:p w14:paraId="3DD99A43">
      <w:pPr>
        <w:rPr>
          <w:rFonts w:hint="eastAsia" w:ascii="Times New Roman" w:hAnsi="宋体" w:eastAsia="宋体" w:cs="宋体"/>
          <w:color w:val="auto"/>
          <w:highlight w:val="none"/>
        </w:rPr>
      </w:pPr>
    </w:p>
    <w:p w14:paraId="425A852D">
      <w:pPr>
        <w:rPr>
          <w:rFonts w:hint="eastAsia" w:ascii="Times New Roman" w:hAnsi="宋体" w:eastAsia="宋体" w:cs="宋体"/>
          <w:color w:val="auto"/>
          <w:highlight w:val="none"/>
        </w:rPr>
      </w:pPr>
    </w:p>
    <w:p w14:paraId="78B46CE3">
      <w:pPr>
        <w:rPr>
          <w:rFonts w:hint="eastAsia" w:ascii="宋体" w:hAnsi="宋体" w:eastAsia="宋体" w:cs="宋体"/>
          <w:color w:val="auto"/>
          <w:highlight w:val="none"/>
        </w:rPr>
      </w:pPr>
    </w:p>
    <w:p w14:paraId="4DFA432F">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项目名称</w:t>
      </w:r>
      <w:r>
        <w:rPr>
          <w:rFonts w:hint="eastAsia" w:ascii="宋体" w:hAnsi="宋体" w:eastAsia="宋体" w:cs="宋体"/>
          <w:color w:val="auto"/>
          <w:sz w:val="30"/>
          <w:szCs w:val="30"/>
          <w:highlight w:val="none"/>
        </w:rPr>
        <w:t>：</w:t>
      </w:r>
      <w:r>
        <w:rPr>
          <w:rFonts w:hint="eastAsia" w:ascii="宋体" w:hAnsi="宋体" w:eastAsia="宋体" w:cs="宋体"/>
          <w:color w:val="auto"/>
          <w:sz w:val="30"/>
          <w:szCs w:val="30"/>
          <w:highlight w:val="none"/>
          <w:lang w:eastAsia="zh-CN"/>
        </w:rPr>
        <w:t>徐州市云龙区厨余垃圾运输服务项目</w:t>
      </w:r>
    </w:p>
    <w:p w14:paraId="3ADAA8AE">
      <w:pPr>
        <w:rPr>
          <w:rFonts w:hint="eastAsia" w:ascii="宋体" w:hAnsi="宋体" w:eastAsia="宋体" w:cs="宋体"/>
          <w:color w:val="auto"/>
          <w:sz w:val="30"/>
          <w:szCs w:val="30"/>
          <w:highlight w:val="none"/>
        </w:rPr>
      </w:pPr>
    </w:p>
    <w:p w14:paraId="3A1261DC">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项目编号</w:t>
      </w:r>
      <w:r>
        <w:rPr>
          <w:rFonts w:hint="eastAsia" w:ascii="宋体" w:hAnsi="宋体" w:eastAsia="宋体" w:cs="宋体"/>
          <w:color w:val="auto"/>
          <w:sz w:val="30"/>
          <w:szCs w:val="30"/>
          <w:highlight w:val="none"/>
        </w:rPr>
        <w:t>：</w:t>
      </w:r>
      <w:r>
        <w:rPr>
          <w:rFonts w:hint="eastAsia" w:ascii="宋体" w:hAnsi="宋体" w:eastAsia="宋体" w:cs="宋体"/>
          <w:color w:val="auto"/>
          <w:sz w:val="30"/>
          <w:szCs w:val="30"/>
          <w:highlight w:val="none"/>
          <w:lang w:eastAsia="zh-CN"/>
        </w:rPr>
        <w:t>JSZC-320303-JSFB-C2026-0007</w:t>
      </w:r>
    </w:p>
    <w:p w14:paraId="1B523D3F">
      <w:pPr>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 xml:space="preserve"> </w:t>
      </w:r>
    </w:p>
    <w:p w14:paraId="0C8DCD6F">
      <w:pPr>
        <w:ind w:firstLine="602"/>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采 购</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人</w:t>
      </w:r>
      <w:r>
        <w:rPr>
          <w:rFonts w:hint="eastAsia" w:ascii="宋体" w:hAnsi="宋体" w:eastAsia="宋体" w:cs="宋体"/>
          <w:color w:val="auto"/>
          <w:sz w:val="30"/>
          <w:szCs w:val="30"/>
          <w:highlight w:val="none"/>
        </w:rPr>
        <w:t>：</w:t>
      </w:r>
      <w:bookmarkStart w:id="10" w:name="_GoBack"/>
      <w:r>
        <w:rPr>
          <w:rFonts w:hint="eastAsia" w:ascii="宋体" w:hAnsi="宋体" w:eastAsia="宋体" w:cs="宋体"/>
          <w:color w:val="auto"/>
          <w:sz w:val="30"/>
          <w:szCs w:val="30"/>
          <w:highlight w:val="none"/>
          <w:lang w:eastAsia="zh-CN"/>
        </w:rPr>
        <w:t>徐州市云龙区城市管理局</w:t>
      </w:r>
      <w:bookmarkEnd w:id="10"/>
    </w:p>
    <w:p w14:paraId="3B22F3A1">
      <w:pPr>
        <w:rPr>
          <w:rFonts w:hint="eastAsia" w:ascii="宋体" w:hAnsi="宋体" w:eastAsia="宋体" w:cs="宋体"/>
          <w:color w:val="auto"/>
          <w:sz w:val="30"/>
          <w:szCs w:val="30"/>
          <w:highlight w:val="none"/>
          <w:lang w:eastAsia="zh-CN"/>
        </w:rPr>
      </w:pPr>
    </w:p>
    <w:p w14:paraId="37A810FE">
      <w:pPr>
        <w:ind w:firstLine="602"/>
        <w:jc w:val="both"/>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rPr>
        <w:t>代理机构</w:t>
      </w:r>
      <w:r>
        <w:rPr>
          <w:rFonts w:hint="eastAsia" w:ascii="宋体" w:hAnsi="宋体" w:eastAsia="宋体" w:cs="宋体"/>
          <w:color w:val="auto"/>
          <w:sz w:val="30"/>
          <w:szCs w:val="30"/>
          <w:highlight w:val="none"/>
        </w:rPr>
        <w:t>：</w:t>
      </w:r>
      <w:r>
        <w:rPr>
          <w:rFonts w:hint="eastAsia" w:ascii="宋体" w:hAnsi="宋体" w:eastAsia="宋体" w:cs="宋体"/>
          <w:color w:val="auto"/>
          <w:sz w:val="30"/>
          <w:szCs w:val="30"/>
          <w:highlight w:val="none"/>
          <w:lang w:eastAsia="zh-CN"/>
        </w:rPr>
        <w:t>江苏富邦工程造价咨询有限公司</w:t>
      </w:r>
    </w:p>
    <w:p w14:paraId="19709AF0">
      <w:pPr>
        <w:widowControl/>
        <w:jc w:val="center"/>
        <w:rPr>
          <w:rFonts w:hint="eastAsia" w:ascii="宋体" w:hAnsi="宋体" w:eastAsia="宋体" w:cs="宋体"/>
          <w:color w:val="auto"/>
          <w:sz w:val="32"/>
          <w:szCs w:val="32"/>
          <w:highlight w:val="none"/>
        </w:rPr>
      </w:pPr>
    </w:p>
    <w:p w14:paraId="55E68F44">
      <w:pPr>
        <w:widowControl/>
        <w:jc w:val="center"/>
        <w:rPr>
          <w:rFonts w:hint="eastAsia" w:ascii="宋体" w:hAnsi="宋体" w:eastAsia="宋体" w:cs="宋体"/>
          <w:color w:val="auto"/>
          <w:sz w:val="32"/>
          <w:szCs w:val="32"/>
          <w:highlight w:val="none"/>
        </w:rPr>
      </w:pPr>
    </w:p>
    <w:p w14:paraId="74451BA4">
      <w:pPr>
        <w:widowControl/>
        <w:jc w:val="center"/>
        <w:rPr>
          <w:rFonts w:hint="eastAsia" w:ascii="宋体" w:hAnsi="宋体" w:eastAsia="宋体" w:cs="宋体"/>
          <w:color w:val="auto"/>
          <w:sz w:val="32"/>
          <w:szCs w:val="32"/>
          <w:highlight w:val="none"/>
        </w:rPr>
        <w:sectPr>
          <w:headerReference r:id="rId3" w:type="default"/>
          <w:footerReference r:id="rId4" w:type="default"/>
          <w:pgSz w:w="11906" w:h="16838"/>
          <w:pgMar w:top="1440" w:right="1800" w:bottom="1440" w:left="1800" w:header="851" w:footer="992" w:gutter="0"/>
          <w:cols w:space="720" w:num="1"/>
          <w:docGrid w:linePitch="360" w:charSpace="0"/>
        </w:sectPr>
      </w:pPr>
      <w:r>
        <w:rPr>
          <w:rFonts w:hint="eastAsia" w:ascii="宋体" w:hAnsi="宋体" w:eastAsia="宋体" w:cs="宋体"/>
          <w:color w:val="auto"/>
          <w:sz w:val="32"/>
          <w:szCs w:val="32"/>
          <w:highlight w:val="none"/>
        </w:rPr>
        <w:t>二〇二六年</w:t>
      </w:r>
      <w:r>
        <w:rPr>
          <w:rFonts w:hint="eastAsia" w:ascii="宋体" w:hAnsi="宋体" w:eastAsia="宋体" w:cs="宋体"/>
          <w:color w:val="auto"/>
          <w:sz w:val="32"/>
          <w:szCs w:val="32"/>
          <w:highlight w:val="none"/>
          <w:lang w:eastAsia="zh-CN"/>
        </w:rPr>
        <w:t>七</w:t>
      </w:r>
      <w:r>
        <w:rPr>
          <w:rFonts w:hint="eastAsia" w:ascii="宋体" w:hAnsi="宋体" w:eastAsia="宋体" w:cs="宋体"/>
          <w:color w:val="auto"/>
          <w:sz w:val="32"/>
          <w:szCs w:val="32"/>
          <w:highlight w:val="none"/>
        </w:rPr>
        <w:t>月</w:t>
      </w:r>
    </w:p>
    <w:p w14:paraId="3323A394">
      <w:pPr>
        <w:spacing w:line="360" w:lineRule="auto"/>
        <w:jc w:val="center"/>
        <w:rPr>
          <w:rFonts w:hint="eastAsia" w:ascii="宋体" w:hAnsi="宋体" w:eastAsia="宋体" w:cs="宋体"/>
          <w:color w:val="auto"/>
          <w:sz w:val="24"/>
          <w:highlight w:val="none"/>
        </w:rPr>
      </w:pPr>
      <w:r>
        <w:rPr>
          <w:rFonts w:hint="eastAsia" w:ascii="宋体" w:hAnsi="宋体" w:eastAsia="宋体" w:cs="宋体"/>
          <w:b/>
          <w:color w:val="auto"/>
          <w:sz w:val="44"/>
          <w:szCs w:val="44"/>
          <w:highlight w:val="none"/>
        </w:rPr>
        <w:t>竞争性磋商文件</w:t>
      </w:r>
    </w:p>
    <w:p w14:paraId="6C4B3A59">
      <w:pPr>
        <w:spacing w:line="360" w:lineRule="auto"/>
        <w:jc w:val="center"/>
        <w:rPr>
          <w:rFonts w:hint="eastAsia" w:ascii="宋体" w:hAnsi="宋体" w:eastAsia="宋体" w:cs="宋体"/>
          <w:color w:val="auto"/>
          <w:sz w:val="24"/>
          <w:highlight w:val="none"/>
          <w:u w:val="single"/>
          <w:lang w:eastAsia="zh-CN"/>
        </w:rPr>
      </w:pPr>
      <w:r>
        <w:rPr>
          <w:rFonts w:hint="eastAsia" w:ascii="宋体" w:hAnsi="宋体" w:eastAsia="宋体" w:cs="宋体"/>
          <w:b/>
          <w:bCs/>
          <w:color w:val="auto"/>
          <w:sz w:val="24"/>
          <w:highlight w:val="none"/>
        </w:rPr>
        <w:t>项目编号：</w:t>
      </w:r>
      <w:r>
        <w:rPr>
          <w:rFonts w:hint="eastAsia" w:ascii="宋体" w:hAnsi="宋体" w:eastAsia="宋体" w:cs="宋体"/>
          <w:b/>
          <w:bCs/>
          <w:strike w:val="0"/>
          <w:color w:val="auto"/>
          <w:sz w:val="24"/>
          <w:highlight w:val="none"/>
          <w:lang w:eastAsia="zh-CN"/>
        </w:rPr>
        <w:t>JSZC-320303-JSFB-C2026-0007</w:t>
      </w:r>
    </w:p>
    <w:p w14:paraId="715B8DCA">
      <w:pPr>
        <w:tabs>
          <w:tab w:val="left" w:pos="324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（供应商）：</w:t>
      </w:r>
    </w:p>
    <w:p w14:paraId="610BA222">
      <w:pPr>
        <w:spacing w:line="360" w:lineRule="auto"/>
        <w:ind w:firstLine="480"/>
        <w:rPr>
          <w:rFonts w:hint="eastAsia" w:ascii="宋体" w:hAnsi="宋体" w:eastAsia="宋体" w:cs="宋体"/>
          <w:b/>
          <w:bCs/>
          <w:color w:val="auto"/>
          <w:sz w:val="24"/>
          <w:highlight w:val="none"/>
        </w:rPr>
      </w:pPr>
      <w:r>
        <w:rPr>
          <w:rFonts w:hint="eastAsia" w:ascii="宋体" w:hAnsi="宋体" w:eastAsia="宋体" w:cs="宋体"/>
          <w:color w:val="auto"/>
          <w:sz w:val="24"/>
          <w:highlight w:val="none"/>
          <w:u w:val="single"/>
          <w:lang w:eastAsia="zh-CN"/>
        </w:rPr>
        <w:t>江苏富邦工程造价咨询有限公司</w:t>
      </w:r>
      <w:r>
        <w:rPr>
          <w:rFonts w:hint="eastAsia" w:ascii="宋体" w:hAnsi="宋体" w:eastAsia="宋体" w:cs="宋体"/>
          <w:color w:val="auto"/>
          <w:sz w:val="24"/>
          <w:highlight w:val="none"/>
        </w:rPr>
        <w:t>对</w:t>
      </w:r>
      <w:r>
        <w:rPr>
          <w:rFonts w:hint="eastAsia" w:ascii="宋体" w:hAnsi="宋体" w:eastAsia="宋体" w:cs="宋体"/>
          <w:color w:val="auto"/>
          <w:sz w:val="24"/>
          <w:highlight w:val="none"/>
          <w:u w:val="single"/>
          <w:lang w:eastAsia="zh-CN"/>
        </w:rPr>
        <w:t>徐州市云龙区厨余垃圾运输服务项目</w:t>
      </w:r>
      <w:r>
        <w:rPr>
          <w:rFonts w:hint="eastAsia" w:ascii="宋体" w:hAnsi="宋体" w:eastAsia="宋体" w:cs="宋体"/>
          <w:color w:val="auto"/>
          <w:sz w:val="24"/>
          <w:highlight w:val="none"/>
        </w:rPr>
        <w:t>采取竞争性磋商采购方式进行采购，竞争性磋商文件（以下简称《磋商文件》）内容如下：</w:t>
      </w:r>
    </w:p>
    <w:p w14:paraId="282F5A9B">
      <w:pPr>
        <w:spacing w:line="360" w:lineRule="auto"/>
        <w:rPr>
          <w:rFonts w:hint="eastAsia" w:ascii="宋体" w:hAnsi="宋体" w:eastAsia="宋体" w:cs="宋体"/>
          <w:b/>
          <w:bCs/>
          <w:color w:val="auto"/>
          <w:sz w:val="24"/>
          <w:highlight w:val="none"/>
        </w:rPr>
      </w:pPr>
    </w:p>
    <w:p w14:paraId="25DE4950">
      <w:pPr>
        <w:spacing w:line="360" w:lineRule="auto"/>
        <w:ind w:left="497"/>
        <w:jc w:val="cente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第一章 项目说明</w:t>
      </w:r>
    </w:p>
    <w:p w14:paraId="614EEAB7">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一、</w:t>
      </w:r>
      <w:r>
        <w:rPr>
          <w:rFonts w:hint="eastAsia" w:ascii="宋体" w:hAnsi="宋体" w:eastAsia="宋体" w:cs="宋体"/>
          <w:color w:val="auto"/>
          <w:sz w:val="24"/>
          <w:highlight w:val="none"/>
        </w:rPr>
        <w:t>采购人：</w:t>
      </w:r>
      <w:r>
        <w:rPr>
          <w:rFonts w:hint="eastAsia" w:ascii="宋体" w:hAnsi="宋体" w:eastAsia="宋体" w:cs="宋体"/>
          <w:color w:val="auto"/>
          <w:sz w:val="24"/>
          <w:highlight w:val="none"/>
          <w:lang w:eastAsia="zh-CN"/>
        </w:rPr>
        <w:t>徐州市云龙区城市管理局</w:t>
      </w:r>
      <w:r>
        <w:rPr>
          <w:rFonts w:hint="eastAsia" w:ascii="宋体" w:hAnsi="宋体" w:eastAsia="宋体" w:cs="宋体"/>
          <w:color w:val="auto"/>
          <w:sz w:val="24"/>
          <w:highlight w:val="none"/>
        </w:rPr>
        <w:t>。</w:t>
      </w:r>
    </w:p>
    <w:p w14:paraId="7C3EE2D8">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二、</w:t>
      </w: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lang w:eastAsia="zh-CN"/>
        </w:rPr>
        <w:t>徐州市云龙区厨余垃圾运输服务项目</w:t>
      </w:r>
      <w:r>
        <w:rPr>
          <w:rFonts w:hint="eastAsia" w:ascii="宋体" w:hAnsi="宋体" w:eastAsia="宋体" w:cs="宋体"/>
          <w:color w:val="auto"/>
          <w:sz w:val="24"/>
          <w:highlight w:val="none"/>
        </w:rPr>
        <w:t>。</w:t>
      </w:r>
    </w:p>
    <w:p w14:paraId="5497800F">
      <w:pPr>
        <w:spacing w:line="360" w:lineRule="auto"/>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三、</w:t>
      </w:r>
      <w:r>
        <w:rPr>
          <w:rFonts w:hint="eastAsia" w:ascii="宋体" w:hAnsi="宋体" w:eastAsia="宋体" w:cs="宋体"/>
          <w:color w:val="auto"/>
          <w:sz w:val="24"/>
          <w:highlight w:val="none"/>
        </w:rPr>
        <w:t>项目编号：</w:t>
      </w:r>
      <w:r>
        <w:rPr>
          <w:rFonts w:hint="eastAsia" w:ascii="宋体" w:hAnsi="宋体" w:eastAsia="宋体" w:cs="宋体"/>
          <w:strike w:val="0"/>
          <w:color w:val="auto"/>
          <w:sz w:val="24"/>
          <w:highlight w:val="none"/>
          <w:lang w:eastAsia="zh-CN"/>
        </w:rPr>
        <w:t>JSZC-320303-JSFB-C2026-0007</w:t>
      </w:r>
      <w:r>
        <w:rPr>
          <w:rFonts w:hint="eastAsia" w:ascii="宋体" w:hAnsi="宋体" w:eastAsia="宋体" w:cs="宋体"/>
          <w:color w:val="auto"/>
          <w:sz w:val="24"/>
          <w:highlight w:val="none"/>
        </w:rPr>
        <w:t>。</w:t>
      </w:r>
    </w:p>
    <w:p w14:paraId="55032A83">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四、</w:t>
      </w:r>
      <w:r>
        <w:rPr>
          <w:rFonts w:hint="eastAsia" w:ascii="宋体" w:hAnsi="宋体" w:eastAsia="宋体" w:cs="宋体"/>
          <w:color w:val="auto"/>
          <w:sz w:val="24"/>
          <w:highlight w:val="none"/>
        </w:rPr>
        <w:t>采购邀请：通过发布公告的方式邀请符合相应资格条件的供应商参与竞争性磋商采购活动。</w:t>
      </w:r>
    </w:p>
    <w:p w14:paraId="4E7BE825">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五、</w:t>
      </w:r>
      <w:r>
        <w:rPr>
          <w:rFonts w:hint="eastAsia" w:ascii="宋体" w:hAnsi="宋体" w:eastAsia="宋体" w:cs="宋体"/>
          <w:color w:val="auto"/>
          <w:sz w:val="24"/>
          <w:highlight w:val="none"/>
        </w:rPr>
        <w:t>采购方式：本项目采用竞争性磋商采购方式。</w:t>
      </w:r>
    </w:p>
    <w:p w14:paraId="23903110">
      <w:pPr>
        <w:widowControl/>
        <w:spacing w:line="360" w:lineRule="auto"/>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六、</w:t>
      </w:r>
      <w:r>
        <w:rPr>
          <w:rFonts w:hint="eastAsia" w:ascii="宋体" w:hAnsi="宋体" w:eastAsia="宋体" w:cs="宋体"/>
          <w:color w:val="auto"/>
          <w:sz w:val="24"/>
          <w:highlight w:val="none"/>
        </w:rPr>
        <w:t>供应商资格条件：见竞争性磋商公告。</w:t>
      </w:r>
    </w:p>
    <w:p w14:paraId="20FA0B61">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七、采购预算（采购项目预算金额）：见《磋商文件》附件2、《项目要求（采购需求）》。</w:t>
      </w:r>
    </w:p>
    <w:p w14:paraId="34078696">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八、</w:t>
      </w:r>
      <w:r>
        <w:rPr>
          <w:rFonts w:hint="eastAsia" w:ascii="宋体" w:hAnsi="宋体" w:eastAsia="宋体" w:cs="宋体"/>
          <w:color w:val="auto"/>
          <w:sz w:val="24"/>
          <w:highlight w:val="none"/>
        </w:rPr>
        <w:t>采购需求：见《磋商文件》附件2、《项目要求（采购需求）》。</w:t>
      </w:r>
    </w:p>
    <w:p w14:paraId="1EAF4F4A">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九、</w:t>
      </w:r>
      <w:r>
        <w:rPr>
          <w:rFonts w:hint="eastAsia" w:ascii="宋体" w:hAnsi="宋体" w:eastAsia="宋体" w:cs="宋体"/>
          <w:color w:val="auto"/>
          <w:sz w:val="24"/>
          <w:highlight w:val="none"/>
        </w:rPr>
        <w:t>合同条款：见《磋商文件》附件6、《合同条款》。</w:t>
      </w:r>
    </w:p>
    <w:p w14:paraId="19CAC234">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十、报价要求</w:t>
      </w:r>
    </w:p>
    <w:p w14:paraId="0C2A79C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1、供应商报价为要约，</w:t>
      </w:r>
      <w:r>
        <w:rPr>
          <w:rFonts w:hint="eastAsia" w:ascii="宋体" w:hAnsi="宋体" w:eastAsia="宋体" w:cs="宋体"/>
          <w:color w:val="auto"/>
          <w:sz w:val="24"/>
          <w:highlight w:val="none"/>
          <w:u w:val="single"/>
          <w:lang w:eastAsia="zh-CN"/>
        </w:rPr>
        <w:t>江苏富邦工程造价咨询有限公司</w:t>
      </w:r>
      <w:r>
        <w:rPr>
          <w:rFonts w:hint="eastAsia" w:ascii="宋体" w:hAnsi="宋体" w:eastAsia="宋体" w:cs="宋体"/>
          <w:color w:val="auto"/>
          <w:sz w:val="24"/>
          <w:highlight w:val="none"/>
        </w:rPr>
        <w:t>无承诺表示时视为未成交，</w:t>
      </w:r>
      <w:r>
        <w:rPr>
          <w:rFonts w:hint="eastAsia" w:ascii="宋体" w:hAnsi="宋体" w:eastAsia="宋体" w:cs="宋体"/>
          <w:color w:val="auto"/>
          <w:sz w:val="24"/>
          <w:highlight w:val="none"/>
          <w:u w:val="single"/>
          <w:lang w:eastAsia="zh-CN"/>
        </w:rPr>
        <w:t>江苏富邦工程造价咨询有限公司</w:t>
      </w:r>
      <w:r>
        <w:rPr>
          <w:rFonts w:hint="eastAsia" w:ascii="宋体" w:hAnsi="宋体" w:eastAsia="宋体" w:cs="宋体"/>
          <w:color w:val="auto"/>
          <w:sz w:val="24"/>
          <w:highlight w:val="none"/>
        </w:rPr>
        <w:t>认为必要时可重新进行竞争性磋商采购或采取其它方式采购。</w:t>
      </w:r>
    </w:p>
    <w:p w14:paraId="20A619A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2、按照《磋商报价表》要求填写首次报价。</w:t>
      </w:r>
    </w:p>
    <w:p w14:paraId="53752DAF">
      <w:pPr>
        <w:spacing w:line="360" w:lineRule="auto"/>
        <w:ind w:right="-57"/>
        <w:rPr>
          <w:rFonts w:hint="eastAsia" w:ascii="宋体" w:hAnsi="宋体" w:eastAsia="宋体" w:cs="宋体"/>
          <w:color w:val="auto"/>
          <w:sz w:val="24"/>
          <w:highlight w:val="none"/>
        </w:rPr>
      </w:pPr>
      <w:r>
        <w:rPr>
          <w:rFonts w:hint="eastAsia" w:ascii="宋体" w:hAnsi="宋体" w:eastAsia="宋体" w:cs="宋体"/>
          <w:color w:val="auto"/>
          <w:sz w:val="24"/>
          <w:highlight w:val="none"/>
        </w:rPr>
        <w:t>3、报价包含本项目范围内的全部费用。供应商有漏报或不报的，采购人将视为有关费用已包括在本项目的报价中而不予支付。采购人不支付报价以外的任何费用。</w:t>
      </w:r>
    </w:p>
    <w:p w14:paraId="773FF96E">
      <w:pPr>
        <w:spacing w:line="360" w:lineRule="auto"/>
        <w:ind w:left="497"/>
        <w:jc w:val="center"/>
        <w:rPr>
          <w:rFonts w:hint="eastAsia" w:ascii="宋体" w:hAnsi="宋体" w:eastAsia="宋体" w:cs="宋体"/>
          <w:b/>
          <w:bCs/>
          <w:color w:val="auto"/>
          <w:sz w:val="24"/>
          <w:highlight w:val="none"/>
        </w:rPr>
      </w:pPr>
    </w:p>
    <w:p w14:paraId="3D8CEB86">
      <w:pPr>
        <w:spacing w:line="360" w:lineRule="auto"/>
        <w:ind w:left="497"/>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第二章 磋商保证金</w:t>
      </w:r>
    </w:p>
    <w:p w14:paraId="24628090">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十一、供应商提交磋商保证金</w:t>
      </w:r>
    </w:p>
    <w:p w14:paraId="7AF00BE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1、磋商保证金交纳数额和形式：不需交纳。</w:t>
      </w:r>
    </w:p>
    <w:p w14:paraId="2AC99F9D">
      <w:pPr>
        <w:spacing w:line="360" w:lineRule="auto"/>
        <w:ind w:left="497"/>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第三章 响应文件</w:t>
      </w:r>
    </w:p>
    <w:p w14:paraId="2403D0F3">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十二、提交响应文件要求</w:t>
      </w:r>
    </w:p>
    <w:p w14:paraId="5CA76AA6">
      <w:pPr>
        <w:spacing w:line="360" w:lineRule="auto"/>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（一）本项目通过“苏采云”系统进行电子采购，即供应商响应文件从政府采购客户端工具制作并通过“苏采云”系统提交。</w:t>
      </w:r>
    </w:p>
    <w:p w14:paraId="47961454">
      <w:pPr>
        <w:spacing w:line="360" w:lineRule="auto"/>
        <w:ind w:firstLine="480"/>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供应商应当通过“苏采云”系统提交数据电文形式的响应文件（即电子投标）。未进行线上响应文件提交并解密(因“苏采云”系统导致解密失败的除外)的供应商，响应无效。</w:t>
      </w:r>
    </w:p>
    <w:p w14:paraId="039ED37D">
      <w:pPr>
        <w:spacing w:line="360" w:lineRule="auto"/>
        <w:ind w:firstLine="480"/>
        <w:rPr>
          <w:rFonts w:hint="default" w:ascii="Times New Roman" w:hAnsi="Times New Roman" w:eastAsia="宋体" w:cs="Times New Roman"/>
          <w:color w:val="auto"/>
          <w:highlight w:val="none"/>
        </w:rPr>
      </w:pPr>
      <w:r>
        <w:rPr>
          <w:rFonts w:hint="default" w:ascii="宋体" w:hAnsi="宋体" w:eastAsia="宋体" w:cs="宋体"/>
          <w:bCs/>
          <w:color w:val="auto"/>
          <w:sz w:val="24"/>
          <w:highlight w:val="none"/>
        </w:rPr>
        <w:t>“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p>
    <w:p w14:paraId="06B85119">
      <w:pPr>
        <w:spacing w:line="360" w:lineRule="auto"/>
        <w:ind w:firstLine="480"/>
        <w:rPr>
          <w:rFonts w:hint="eastAsia" w:ascii="宋体" w:hAnsi="宋体" w:eastAsia="宋体" w:cs="Times New Roman"/>
          <w:b/>
          <w:color w:val="auto"/>
          <w:sz w:val="24"/>
          <w:highlight w:val="none"/>
        </w:rPr>
      </w:pPr>
      <w:r>
        <w:rPr>
          <w:rFonts w:hint="eastAsia" w:ascii="宋体" w:hAnsi="宋体" w:eastAsia="宋体" w:cs="宋体"/>
          <w:bCs/>
          <w:color w:val="auto"/>
          <w:sz w:val="24"/>
          <w:highlight w:val="none"/>
        </w:rPr>
        <w:t>使用需要第三方认证的电子签名、数据电文，通过互联网方式提交首次响应文件。即：使用“电子签名认证证书（CA数字证书）”登录“苏采云”系统（网址：http://jszfcg.jsczt.cn/；或进入徐州政府采购网（网址：https://czj.xz.gov.cn/zfcg/index.html）--办事指南--供应商--供应商登录入口，点击“苏采云”进入系统，按照要求通过互联网方式提交首次响应文件。</w:t>
      </w:r>
      <w:r>
        <w:rPr>
          <w:rFonts w:hint="default" w:ascii="宋体" w:hAnsi="宋体" w:eastAsia="宋体" w:cs="Times New Roman"/>
          <w:b/>
          <w:color w:val="auto"/>
          <w:sz w:val="24"/>
          <w:highlight w:val="none"/>
        </w:rPr>
        <w:t>“苏采云”系统使用要求：</w:t>
      </w:r>
    </w:p>
    <w:p w14:paraId="5F4481DE">
      <w:pPr>
        <w:spacing w:line="360" w:lineRule="auto"/>
        <w:ind w:firstLine="480"/>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1、使用谷歌浏览器参与不见面开标及磋商环节。</w:t>
      </w:r>
    </w:p>
    <w:p w14:paraId="4C23C9A0">
      <w:pPr>
        <w:spacing w:line="360" w:lineRule="auto"/>
        <w:ind w:firstLine="480"/>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2、电脑需提前准备好麦克风、音响，摄像头，提前检查保证能够正常使用。</w:t>
      </w:r>
    </w:p>
    <w:p w14:paraId="1193B4DA">
      <w:pPr>
        <w:spacing w:line="360" w:lineRule="auto"/>
        <w:ind w:firstLine="480"/>
        <w:rPr>
          <w:rFonts w:hint="eastAsia" w:ascii="宋体" w:hAnsi="宋体" w:eastAsia="宋体" w:cs="宋体"/>
          <w:bCs/>
          <w:color w:val="auto"/>
          <w:sz w:val="24"/>
          <w:highlight w:val="none"/>
        </w:rPr>
      </w:pPr>
      <w:r>
        <w:rPr>
          <w:rFonts w:hint="default" w:ascii="宋体" w:hAnsi="宋体" w:eastAsia="宋体" w:cs="宋体"/>
          <w:bCs/>
          <w:color w:val="auto"/>
          <w:sz w:val="24"/>
          <w:highlight w:val="none"/>
        </w:rPr>
        <w:t>3、操作系统至少win7以上，建议使用win10操作系统。</w:t>
      </w:r>
    </w:p>
    <w:p w14:paraId="7F2D3B31">
      <w:pPr>
        <w:widowControl w:val="0"/>
        <w:spacing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（二）首次响应文件提交的截止时间：</w:t>
      </w:r>
      <w:r>
        <w:rPr>
          <w:rFonts w:hint="eastAsia" w:ascii="宋体" w:hAnsi="宋体" w:eastAsia="宋体" w:cs="宋体"/>
          <w:b/>
          <w:bCs/>
          <w:color w:val="FF0000"/>
          <w:sz w:val="24"/>
          <w:szCs w:val="24"/>
          <w:highlight w:val="none"/>
          <w:lang w:val="en-US" w:eastAsia="zh-CN" w:bidi="ar-SA"/>
        </w:rPr>
        <w:t>2026年</w:t>
      </w:r>
      <w:r>
        <w:rPr>
          <w:rFonts w:hint="eastAsia" w:ascii="宋体" w:hAnsi="宋体" w:eastAsia="宋体" w:cs="宋体"/>
          <w:b/>
          <w:bCs/>
          <w:color w:val="FF0000"/>
          <w:sz w:val="24"/>
          <w:szCs w:val="24"/>
          <w:highlight w:val="none"/>
          <w:u w:val="single"/>
          <w:lang w:val="en-US" w:eastAsia="zh-CN" w:bidi="ar-SA"/>
        </w:rPr>
        <w:t xml:space="preserve"> 7 </w:t>
      </w:r>
      <w:r>
        <w:rPr>
          <w:rFonts w:hint="eastAsia" w:ascii="宋体" w:hAnsi="宋体" w:eastAsia="宋体" w:cs="宋体"/>
          <w:b/>
          <w:bCs/>
          <w:color w:val="FF0000"/>
          <w:sz w:val="24"/>
          <w:szCs w:val="24"/>
          <w:highlight w:val="none"/>
          <w:lang w:val="en-US" w:eastAsia="zh-CN" w:bidi="ar-SA"/>
        </w:rPr>
        <w:t>月</w:t>
      </w:r>
      <w:r>
        <w:rPr>
          <w:rFonts w:hint="eastAsia" w:ascii="宋体" w:hAnsi="宋体" w:eastAsia="宋体" w:cs="宋体"/>
          <w:b/>
          <w:bCs/>
          <w:color w:val="FF0000"/>
          <w:sz w:val="24"/>
          <w:szCs w:val="24"/>
          <w:highlight w:val="none"/>
          <w:u w:val="single"/>
          <w:lang w:val="en-US" w:eastAsia="zh-CN" w:bidi="ar-SA"/>
        </w:rPr>
        <w:t xml:space="preserve"> 29 </w:t>
      </w:r>
      <w:r>
        <w:rPr>
          <w:rFonts w:hint="eastAsia" w:ascii="宋体" w:hAnsi="宋体" w:eastAsia="宋体" w:cs="宋体"/>
          <w:b/>
          <w:bCs/>
          <w:color w:val="FF0000"/>
          <w:sz w:val="24"/>
          <w:szCs w:val="24"/>
          <w:highlight w:val="none"/>
          <w:lang w:val="en-US" w:eastAsia="zh-CN" w:bidi="ar-SA"/>
        </w:rPr>
        <w:t>日上午09：30</w:t>
      </w:r>
      <w:r>
        <w:rPr>
          <w:rFonts w:hint="eastAsia" w:ascii="宋体" w:hAnsi="宋体" w:eastAsia="宋体" w:cs="宋体"/>
          <w:b/>
          <w:bCs/>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在截止时间后提交的首次响应文件为无效文件，将被拒收。</w:t>
      </w:r>
    </w:p>
    <w:p w14:paraId="45E829CE">
      <w:pPr>
        <w:widowControl w:val="0"/>
        <w:spacing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（三）首次响应文件提交时间、地点：</w:t>
      </w:r>
    </w:p>
    <w:p w14:paraId="2C4EEEA2">
      <w:pPr>
        <w:widowControl w:val="0"/>
        <w:spacing w:line="360" w:lineRule="auto"/>
        <w:ind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1、提交时间：</w:t>
      </w:r>
    </w:p>
    <w:p w14:paraId="105B7B01">
      <w:pPr>
        <w:widowControl w:val="0"/>
        <w:spacing w:line="360" w:lineRule="auto"/>
        <w:ind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首次响应文件提交的截止时间</w:t>
      </w:r>
      <w:r>
        <w:rPr>
          <w:rFonts w:hint="eastAsia" w:ascii="宋体" w:hAnsi="宋体" w:eastAsia="宋体" w:cs="宋体"/>
          <w:b/>
          <w:bCs/>
          <w:color w:val="FF0000"/>
          <w:sz w:val="24"/>
          <w:szCs w:val="24"/>
          <w:highlight w:val="none"/>
          <w:lang w:val="en-US" w:eastAsia="zh-CN" w:bidi="ar-SA"/>
        </w:rPr>
        <w:t>（2026年</w:t>
      </w:r>
      <w:r>
        <w:rPr>
          <w:rFonts w:hint="eastAsia" w:ascii="宋体" w:hAnsi="宋体" w:eastAsia="宋体" w:cs="宋体"/>
          <w:b/>
          <w:bCs/>
          <w:color w:val="FF0000"/>
          <w:sz w:val="24"/>
          <w:szCs w:val="24"/>
          <w:highlight w:val="none"/>
          <w:u w:val="single"/>
          <w:lang w:val="en-US" w:eastAsia="zh-CN" w:bidi="ar-SA"/>
        </w:rPr>
        <w:t xml:space="preserve"> 7 </w:t>
      </w:r>
      <w:r>
        <w:rPr>
          <w:rFonts w:hint="eastAsia" w:ascii="宋体" w:hAnsi="宋体" w:eastAsia="宋体" w:cs="宋体"/>
          <w:b/>
          <w:bCs/>
          <w:color w:val="FF0000"/>
          <w:sz w:val="24"/>
          <w:szCs w:val="24"/>
          <w:highlight w:val="none"/>
          <w:lang w:val="en-US" w:eastAsia="zh-CN" w:bidi="ar-SA"/>
        </w:rPr>
        <w:t>月</w:t>
      </w:r>
      <w:r>
        <w:rPr>
          <w:rFonts w:hint="eastAsia" w:ascii="宋体" w:hAnsi="宋体" w:eastAsia="宋体" w:cs="宋体"/>
          <w:b/>
          <w:bCs/>
          <w:color w:val="FF0000"/>
          <w:sz w:val="24"/>
          <w:szCs w:val="24"/>
          <w:highlight w:val="none"/>
          <w:u w:val="single"/>
          <w:lang w:val="en-US" w:eastAsia="zh-CN" w:bidi="ar-SA"/>
        </w:rPr>
        <w:t xml:space="preserve"> 29 </w:t>
      </w:r>
      <w:r>
        <w:rPr>
          <w:rFonts w:hint="eastAsia" w:ascii="宋体" w:hAnsi="宋体" w:eastAsia="宋体" w:cs="宋体"/>
          <w:b/>
          <w:bCs/>
          <w:color w:val="FF0000"/>
          <w:sz w:val="24"/>
          <w:szCs w:val="24"/>
          <w:highlight w:val="none"/>
          <w:lang w:val="en-US" w:eastAsia="zh-CN" w:bidi="ar-SA"/>
        </w:rPr>
        <w:t>日上午09：30）</w:t>
      </w:r>
      <w:r>
        <w:rPr>
          <w:rFonts w:hint="eastAsia" w:ascii="宋体" w:hAnsi="宋体" w:eastAsia="宋体" w:cs="宋体"/>
          <w:b/>
          <w:bCs/>
          <w:color w:val="auto"/>
          <w:sz w:val="24"/>
          <w:szCs w:val="24"/>
          <w:highlight w:val="none"/>
          <w:lang w:val="en-US" w:eastAsia="zh-CN" w:bidi="ar-SA"/>
        </w:rPr>
        <w:t>前。</w:t>
      </w:r>
    </w:p>
    <w:p w14:paraId="5ABC5E83">
      <w:pPr>
        <w:widowControl w:val="0"/>
        <w:spacing w:line="360" w:lineRule="auto"/>
        <w:ind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2、提交地点：</w:t>
      </w:r>
    </w:p>
    <w:p w14:paraId="64753A4C">
      <w:pPr>
        <w:keepNext w:val="0"/>
        <w:keepLines w:val="0"/>
        <w:pageBreakBefore w:val="0"/>
        <w:widowControl w:val="0"/>
        <w:numPr>
          <w:ilvl w:val="0"/>
          <w:numId w:val="0"/>
        </w:numPr>
        <w:spacing w:line="360" w:lineRule="auto"/>
        <w:ind w:firstLine="480"/>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“苏采云”系统（网址：http://jszfcg.jsczt.cn/）“开标大厅”或</w:t>
      </w:r>
      <w:r>
        <w:rPr>
          <w:rFonts w:hint="eastAsia" w:ascii="宋体" w:hAnsi="宋体" w:eastAsia="宋体" w:cs="宋体"/>
          <w:bCs/>
          <w:color w:val="auto"/>
          <w:sz w:val="24"/>
          <w:szCs w:val="24"/>
          <w:highlight w:val="none"/>
          <w:lang w:val="en-US" w:eastAsia="zh-CN" w:bidi="ar-SA"/>
        </w:rPr>
        <w:t>或进入徐州政府采购网（网址：https://czj.xz.gov.cn/zfcg/index.html）--办事指南--供应商--供应商登录入口，</w:t>
      </w:r>
      <w:r>
        <w:rPr>
          <w:rFonts w:hint="eastAsia" w:ascii="宋体" w:hAnsi="宋体" w:eastAsia="宋体" w:cs="宋体"/>
          <w:color w:val="auto"/>
          <w:sz w:val="24"/>
          <w:szCs w:val="24"/>
          <w:highlight w:val="none"/>
          <w:lang w:val="en-US" w:eastAsia="zh-CN" w:bidi="ar-SA"/>
        </w:rPr>
        <w:t xml:space="preserve">点击“苏采云”进入系统“开标大厅”。 </w:t>
      </w:r>
    </w:p>
    <w:p w14:paraId="2EF8AF5C">
      <w:pPr>
        <w:widowControl w:val="0"/>
        <w:spacing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（四）首次响应文件开启时间：</w:t>
      </w:r>
      <w:r>
        <w:rPr>
          <w:rFonts w:hint="eastAsia" w:ascii="宋体" w:hAnsi="宋体" w:eastAsia="宋体" w:cs="宋体"/>
          <w:b/>
          <w:bCs/>
          <w:color w:val="FF0000"/>
          <w:sz w:val="24"/>
          <w:szCs w:val="24"/>
          <w:highlight w:val="none"/>
          <w:lang w:val="en-US" w:eastAsia="zh-CN" w:bidi="ar-SA"/>
        </w:rPr>
        <w:t>2026年</w:t>
      </w:r>
      <w:r>
        <w:rPr>
          <w:rFonts w:hint="eastAsia" w:ascii="宋体" w:hAnsi="宋体" w:eastAsia="宋体" w:cs="宋体"/>
          <w:b/>
          <w:bCs/>
          <w:color w:val="FF0000"/>
          <w:sz w:val="24"/>
          <w:szCs w:val="24"/>
          <w:highlight w:val="none"/>
          <w:u w:val="single"/>
          <w:lang w:val="en-US" w:eastAsia="zh-CN" w:bidi="ar-SA"/>
        </w:rPr>
        <w:t xml:space="preserve"> 7</w:t>
      </w:r>
      <w:r>
        <w:rPr>
          <w:rFonts w:hint="eastAsia" w:ascii="宋体" w:hAnsi="宋体" w:eastAsia="宋体" w:cs="宋体"/>
          <w:b/>
          <w:bCs/>
          <w:color w:val="FF0000"/>
          <w:sz w:val="24"/>
          <w:szCs w:val="24"/>
          <w:highlight w:val="none"/>
          <w:lang w:val="en-US" w:eastAsia="zh-CN" w:bidi="ar-SA"/>
        </w:rPr>
        <w:t>月</w:t>
      </w:r>
      <w:r>
        <w:rPr>
          <w:rFonts w:hint="eastAsia" w:ascii="宋体" w:hAnsi="宋体" w:eastAsia="宋体" w:cs="宋体"/>
          <w:b/>
          <w:bCs/>
          <w:color w:val="FF0000"/>
          <w:sz w:val="24"/>
          <w:szCs w:val="24"/>
          <w:highlight w:val="none"/>
          <w:u w:val="single"/>
          <w:lang w:val="en-US" w:eastAsia="zh-CN" w:bidi="ar-SA"/>
        </w:rPr>
        <w:t xml:space="preserve"> 29</w:t>
      </w:r>
      <w:r>
        <w:rPr>
          <w:rFonts w:hint="eastAsia" w:ascii="宋体" w:hAnsi="宋体" w:eastAsia="宋体" w:cs="宋体"/>
          <w:b/>
          <w:bCs/>
          <w:color w:val="FF0000"/>
          <w:sz w:val="24"/>
          <w:szCs w:val="24"/>
          <w:highlight w:val="none"/>
          <w:lang w:val="en-US" w:eastAsia="zh-CN" w:bidi="ar-SA"/>
        </w:rPr>
        <w:t>日上午09：30</w:t>
      </w:r>
      <w:r>
        <w:rPr>
          <w:rFonts w:hint="eastAsia" w:ascii="宋体" w:hAnsi="宋体" w:eastAsia="宋体" w:cs="宋体"/>
          <w:b/>
          <w:bCs/>
          <w:color w:val="auto"/>
          <w:sz w:val="24"/>
          <w:szCs w:val="24"/>
          <w:highlight w:val="none"/>
          <w:lang w:val="en-US" w:eastAsia="zh-CN" w:bidi="ar-SA"/>
        </w:rPr>
        <w:t>。</w:t>
      </w:r>
    </w:p>
    <w:p w14:paraId="087605D8">
      <w:pPr>
        <w:widowControl w:val="0"/>
        <w:spacing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（五）首次响应文件开启地点：</w:t>
      </w:r>
    </w:p>
    <w:p w14:paraId="16C06DCC">
      <w:pPr>
        <w:widowControl w:val="0"/>
        <w:spacing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“苏采云”系统（网址：http://jszfcg.jsczt.cn/）“开标大厅”或进入徐州政府采购网（网址：https://czj.xz.gov.cn/zfcg/index.html）-办事指南--供应商--供应商登录入口，点击“苏采云”进入系统“开标大厅”。</w:t>
      </w:r>
      <w:r>
        <w:rPr>
          <w:rFonts w:hint="eastAsia" w:ascii="宋体" w:hAnsi="宋体" w:eastAsia="宋体" w:cs="宋体"/>
          <w:color w:val="auto"/>
          <w:sz w:val="24"/>
          <w:szCs w:val="24"/>
          <w:highlight w:val="none"/>
          <w:lang w:val="en-US" w:eastAsia="zh-CN" w:bidi="ar-SA"/>
        </w:rPr>
        <w:br w:type="textWrapping"/>
      </w:r>
      <w:r>
        <w:rPr>
          <w:rFonts w:hint="eastAsia" w:ascii="宋体" w:hAnsi="宋体" w:eastAsia="宋体" w:cs="宋体"/>
          <w:color w:val="auto"/>
          <w:sz w:val="24"/>
          <w:szCs w:val="24"/>
          <w:highlight w:val="none"/>
          <w:lang w:val="en-US" w:eastAsia="zh-CN" w:bidi="ar-SA"/>
        </w:rPr>
        <w:t>（六）供应商在首次响应文件提交的截止时间前，可以对所提交的首次响应文件进行补充、修改或者撤回。补充、修改的内容作为响应文件的组成部分。补充、修改的内容与首次响应文件不一致的，以补充、修改的内容为准。</w:t>
      </w:r>
    </w:p>
    <w:p w14:paraId="76D86634">
      <w:pPr>
        <w:widowControl/>
        <w:spacing w:line="360" w:lineRule="auto"/>
        <w:jc w:val="left"/>
        <w:outlineLvl w:val="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（七）不接受不按要求加盖公章（电子签章）的首次响应文件。电子签章相关要求见“苏采云”系统。</w:t>
      </w:r>
    </w:p>
    <w:p w14:paraId="73C6E5B8">
      <w:pPr>
        <w:widowControl w:val="0"/>
        <w:spacing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（八）首次响应文件解密：到达开启时间，</w:t>
      </w:r>
      <w:r>
        <w:rPr>
          <w:rFonts w:hint="eastAsia" w:ascii="宋体" w:hAnsi="宋体" w:eastAsia="宋体" w:cs="宋体"/>
          <w:color w:val="auto"/>
          <w:sz w:val="24"/>
          <w:szCs w:val="24"/>
          <w:highlight w:val="none"/>
          <w:lang w:val="en-US" w:eastAsia="zh-CN" w:bidi="ar-SA"/>
        </w:rPr>
        <w:t>“苏采云”系统自动提取所有响应文件，供应商按采购文件规定方式按时在线解密。本项目采购文件规定的供应商按时在线解密方式：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szCs w:val="24"/>
          <w:highlight w:val="none"/>
          <w:lang w:val="en-US" w:eastAsia="zh-CN" w:bidi="ar-SA"/>
        </w:rPr>
        <w:t>开启时间后30分钟内</w:t>
      </w:r>
      <w:r>
        <w:rPr>
          <w:rFonts w:hint="eastAsia" w:ascii="宋体" w:hAnsi="宋体" w:eastAsia="宋体" w:cs="宋体"/>
          <w:color w:val="auto"/>
          <w:sz w:val="24"/>
          <w:szCs w:val="24"/>
          <w:highlight w:val="none"/>
          <w:lang w:val="en-US" w:eastAsia="zh-CN" w:bidi="ar-SA"/>
        </w:rPr>
        <w:t>，通过“苏采云”系统（使用“CA数字证书”）解密。</w:t>
      </w:r>
    </w:p>
    <w:p w14:paraId="0B63FC11">
      <w:pPr>
        <w:widowControl w:val="0"/>
        <w:spacing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九）采购文件（后缀名为“.kedt”）、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p>
    <w:p w14:paraId="21AA37AA">
      <w:pPr>
        <w:widowControl w:val="0"/>
        <w:spacing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（十）相关说明：供应商在“苏采云”系统中提交首次响应文件的时间即为数据电文（响应文件，下同）的发送时间和接收时间。</w:t>
      </w:r>
    </w:p>
    <w:p w14:paraId="7713C1D8">
      <w:pPr>
        <w:widowControl w:val="0"/>
        <w:spacing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十三、响应文件编制要求</w:t>
      </w:r>
    </w:p>
    <w:p w14:paraId="1409C575">
      <w:pPr>
        <w:widowControl w:val="0"/>
        <w:spacing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请按照以下要求（包括但不限于以下要求）制作：</w:t>
      </w:r>
    </w:p>
    <w:p w14:paraId="6128738C">
      <w:pPr>
        <w:widowControl w:val="0"/>
        <w:spacing w:line="360" w:lineRule="auto"/>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（一）基本目录</w:t>
      </w:r>
    </w:p>
    <w:p w14:paraId="79C28447">
      <w:pPr>
        <w:widowControl w:val="0"/>
        <w:spacing w:line="360" w:lineRule="auto"/>
        <w:ind w:firstLine="482"/>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1、《磋商报价表》（加盖电子签章，政府采购客户端工具输入报价自动生成）；</w:t>
      </w:r>
    </w:p>
    <w:p w14:paraId="3984C4B4">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2</w:t>
      </w:r>
      <w:r>
        <w:rPr>
          <w:rFonts w:hint="eastAsia" w:ascii="宋体" w:hAnsi="宋体" w:eastAsia="宋体" w:cs="宋体"/>
          <w:b/>
          <w:color w:val="auto"/>
          <w:sz w:val="24"/>
          <w:highlight w:val="none"/>
        </w:rPr>
        <w:t>、供应商认为需要提供的其他资料的扫描件（如有）。</w:t>
      </w:r>
    </w:p>
    <w:p w14:paraId="462930F7">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（二）资格条件（1～</w:t>
      </w:r>
      <w:r>
        <w:rPr>
          <w:rFonts w:hint="eastAsia" w:ascii="宋体" w:hAnsi="宋体" w:eastAsia="宋体" w:cs="宋体"/>
          <w:b/>
          <w:color w:val="auto"/>
          <w:sz w:val="24"/>
          <w:highlight w:val="none"/>
          <w:lang w:val="en-US" w:eastAsia="zh-CN"/>
        </w:rPr>
        <w:t>6</w:t>
      </w:r>
      <w:r>
        <w:rPr>
          <w:rFonts w:hint="eastAsia" w:ascii="宋体" w:hAnsi="宋体" w:eastAsia="宋体" w:cs="宋体"/>
          <w:b/>
          <w:color w:val="auto"/>
          <w:sz w:val="24"/>
          <w:highlight w:val="none"/>
        </w:rPr>
        <w:t>项必须提供，否则响应无效）</w:t>
      </w:r>
    </w:p>
    <w:p w14:paraId="34200742">
      <w:pPr>
        <w:keepNext w:val="0"/>
        <w:keepLines w:val="0"/>
        <w:pageBreakBefore w:val="0"/>
        <w:spacing w:line="360" w:lineRule="auto"/>
        <w:ind w:right="0"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供应商</w:t>
      </w:r>
      <w:r>
        <w:rPr>
          <w:rFonts w:hint="eastAsia" w:ascii="宋体" w:hAnsi="宋体" w:eastAsia="宋体" w:cs="宋体"/>
          <w:b/>
          <w:bCs/>
          <w:color w:val="auto"/>
          <w:sz w:val="24"/>
          <w:highlight w:val="none"/>
        </w:rPr>
        <w:t>合法有效的法人或者其他组织的营业执照等证明文件，自然人的身份证明</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以上证明文件提供扫描件。</w:t>
      </w:r>
    </w:p>
    <w:p w14:paraId="43C739D8">
      <w:pPr>
        <w:spacing w:line="360" w:lineRule="auto"/>
        <w:ind w:firstLine="482"/>
        <w:rPr>
          <w:rFonts w:ascii="宋体" w:hAnsi="宋体" w:eastAsia="宋体" w:cs="宋体"/>
          <w:b/>
          <w:bCs/>
          <w:color w:val="auto"/>
          <w:sz w:val="24"/>
          <w:highlight w:val="none"/>
        </w:rPr>
      </w:pPr>
      <w:r>
        <w:rPr>
          <w:rFonts w:hint="eastAsia" w:ascii="宋体" w:hAnsi="宋体" w:eastAsia="宋体" w:cs="宋体"/>
          <w:b/>
          <w:bCs/>
          <w:color w:val="auto"/>
          <w:sz w:val="24"/>
          <w:szCs w:val="32"/>
          <w:highlight w:val="none"/>
          <w:lang w:val="en-US" w:eastAsia="zh-CN" w:bidi="ar-SA"/>
        </w:rPr>
        <w:t>2、</w:t>
      </w:r>
      <w:r>
        <w:rPr>
          <w:rFonts w:hint="eastAsia" w:ascii="宋体" w:hAnsi="宋体" w:eastAsia="宋体" w:cs="宋体"/>
          <w:b/>
          <w:bCs/>
          <w:color w:val="auto"/>
          <w:sz w:val="24"/>
          <w:highlight w:val="none"/>
        </w:rPr>
        <w:t>财务状况报告，至少提供：</w:t>
      </w:r>
    </w:p>
    <w:p w14:paraId="669430EC">
      <w:pPr>
        <w:spacing w:line="360" w:lineRule="auto"/>
        <w:ind w:firstLine="480"/>
        <w:rPr>
          <w:rFonts w:ascii="宋体" w:hAnsi="宋体" w:eastAsia="宋体" w:cs="宋体"/>
          <w:b/>
          <w:bCs/>
          <w:color w:val="auto"/>
          <w:sz w:val="24"/>
          <w:highlight w:val="none"/>
        </w:rPr>
      </w:pPr>
      <w:r>
        <w:rPr>
          <w:rFonts w:hint="eastAsia" w:ascii="宋体" w:hAnsi="宋体" w:eastAsia="宋体" w:cs="宋体"/>
          <w:b/>
          <w:bCs/>
          <w:color w:val="auto"/>
          <w:sz w:val="24"/>
          <w:highlight w:val="none"/>
        </w:rPr>
        <w:t>供应商的提交首次响应文件时间前6个月内任何1月</w:t>
      </w:r>
      <w:r>
        <w:rPr>
          <w:rFonts w:hint="eastAsia" w:ascii="宋体" w:hAnsi="宋体" w:cs="宋体"/>
          <w:b/>
          <w:bCs w:val="0"/>
          <w:color w:val="auto"/>
          <w:sz w:val="24"/>
          <w:highlight w:val="none"/>
          <w:lang w:eastAsia="zh-CN"/>
        </w:rPr>
        <w:t>（</w:t>
      </w:r>
      <w:r>
        <w:rPr>
          <w:rFonts w:hint="eastAsia" w:ascii="宋体" w:hAnsi="宋体" w:cs="宋体"/>
          <w:b/>
          <w:bCs w:val="0"/>
          <w:color w:val="auto"/>
          <w:sz w:val="24"/>
          <w:highlight w:val="none"/>
          <w:lang w:val="en-US" w:eastAsia="zh-CN"/>
        </w:rPr>
        <w:t>不含响应文件递交截止当月</w:t>
      </w:r>
      <w:r>
        <w:rPr>
          <w:rFonts w:hint="eastAsia" w:ascii="宋体" w:hAnsi="宋体" w:cs="宋体"/>
          <w:b/>
          <w:bCs w:val="0"/>
          <w:color w:val="auto"/>
          <w:sz w:val="24"/>
          <w:highlight w:val="none"/>
          <w:lang w:eastAsia="zh-CN"/>
        </w:rPr>
        <w:t>）</w:t>
      </w:r>
      <w:r>
        <w:rPr>
          <w:rFonts w:hint="eastAsia" w:ascii="宋体" w:hAnsi="宋体" w:eastAsia="宋体" w:cs="宋体"/>
          <w:b/>
          <w:bCs/>
          <w:color w:val="auto"/>
          <w:sz w:val="24"/>
          <w:highlight w:val="none"/>
        </w:rPr>
        <w:t>的资产负债表和利润表月报表扫描件各一份；或提供供应商</w:t>
      </w:r>
      <w:r>
        <w:rPr>
          <w:rFonts w:hint="eastAsia" w:ascii="宋体" w:hAnsi="宋体" w:eastAsia="宋体" w:cs="宋体"/>
          <w:b/>
          <w:bCs/>
          <w:color w:val="auto"/>
          <w:sz w:val="24"/>
          <w:highlight w:val="none"/>
          <w:lang w:val="en-US" w:eastAsia="zh-CN"/>
        </w:rPr>
        <w:t>2025</w:t>
      </w:r>
      <w:r>
        <w:rPr>
          <w:rFonts w:hint="eastAsia" w:ascii="宋体" w:hAnsi="宋体" w:eastAsia="宋体" w:cs="宋体"/>
          <w:b/>
          <w:bCs/>
          <w:color w:val="auto"/>
          <w:sz w:val="24"/>
          <w:highlight w:val="none"/>
        </w:rPr>
        <w:t>年度经审计的财务报告扫描件一份；</w:t>
      </w:r>
    </w:p>
    <w:p w14:paraId="77EA05D9">
      <w:pPr>
        <w:keepNext w:val="0"/>
        <w:keepLines w:val="0"/>
        <w:pageBreakBefore w:val="0"/>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eastAsia="zh-CN"/>
        </w:rPr>
        <w:t>供应商</w:t>
      </w:r>
      <w:r>
        <w:rPr>
          <w:rFonts w:hint="eastAsia" w:ascii="宋体" w:hAnsi="宋体" w:eastAsia="宋体" w:cs="宋体"/>
          <w:b/>
          <w:bCs/>
          <w:color w:val="auto"/>
          <w:sz w:val="24"/>
          <w:highlight w:val="none"/>
        </w:rPr>
        <w:t>依法缴纳税收和社会保障资金的记录：</w:t>
      </w:r>
    </w:p>
    <w:p w14:paraId="15319EF1">
      <w:pPr>
        <w:spacing w:line="360" w:lineRule="auto"/>
        <w:ind w:firstLine="480"/>
        <w:rPr>
          <w:rFonts w:ascii="宋体" w:hAnsi="宋体" w:eastAsia="宋体" w:cs="宋体"/>
          <w:bCs/>
          <w:color w:val="auto"/>
          <w:sz w:val="24"/>
          <w:highlight w:val="none"/>
        </w:rPr>
      </w:pPr>
      <w:r>
        <w:rPr>
          <w:rFonts w:hint="eastAsia" w:ascii="宋体" w:hAnsi="宋体" w:eastAsia="宋体" w:cs="宋体"/>
          <w:b/>
          <w:bCs/>
          <w:color w:val="auto"/>
          <w:sz w:val="24"/>
          <w:highlight w:val="none"/>
        </w:rPr>
        <w:t>供应商的提交首次响应文件时间前6个月内任何1月</w:t>
      </w:r>
      <w:r>
        <w:rPr>
          <w:rFonts w:hint="eastAsia" w:ascii="宋体" w:hAnsi="宋体" w:cs="宋体"/>
          <w:b/>
          <w:bCs w:val="0"/>
          <w:color w:val="auto"/>
          <w:sz w:val="24"/>
          <w:highlight w:val="none"/>
          <w:lang w:eastAsia="zh-CN"/>
        </w:rPr>
        <w:t>（</w:t>
      </w:r>
      <w:r>
        <w:rPr>
          <w:rFonts w:hint="eastAsia" w:ascii="宋体" w:hAnsi="宋体" w:cs="宋体"/>
          <w:b/>
          <w:bCs w:val="0"/>
          <w:color w:val="auto"/>
          <w:sz w:val="24"/>
          <w:highlight w:val="none"/>
          <w:lang w:val="en-US" w:eastAsia="zh-CN"/>
        </w:rPr>
        <w:t>不含响应文件递交截止当月</w:t>
      </w:r>
      <w:r>
        <w:rPr>
          <w:rFonts w:hint="eastAsia" w:ascii="宋体" w:hAnsi="宋体" w:cs="宋体"/>
          <w:b/>
          <w:bCs w:val="0"/>
          <w:color w:val="auto"/>
          <w:sz w:val="24"/>
          <w:highlight w:val="none"/>
          <w:lang w:eastAsia="zh-CN"/>
        </w:rPr>
        <w:t>）</w:t>
      </w:r>
      <w:r>
        <w:rPr>
          <w:rFonts w:hint="eastAsia" w:ascii="宋体" w:hAnsi="宋体" w:eastAsia="宋体" w:cs="宋体"/>
          <w:b/>
          <w:bCs/>
          <w:color w:val="auto"/>
          <w:sz w:val="24"/>
          <w:highlight w:val="none"/>
        </w:rPr>
        <w:t>的依法缴纳税收和社会保障资金的相关材料扫描件各一份；或依法免税或不需要缴纳社会保障资金的供应商应提供相应其依法免税或不需要缴纳社会保障资金的证明文件扫描件</w:t>
      </w:r>
      <w:r>
        <w:rPr>
          <w:rFonts w:hint="eastAsia" w:ascii="宋体" w:hAnsi="宋体" w:eastAsia="宋体" w:cs="宋体"/>
          <w:bCs/>
          <w:color w:val="auto"/>
          <w:sz w:val="24"/>
          <w:highlight w:val="none"/>
        </w:rPr>
        <w:t>；</w:t>
      </w:r>
    </w:p>
    <w:p w14:paraId="3C760654">
      <w:pPr>
        <w:keepNext w:val="0"/>
        <w:keepLines w:val="0"/>
        <w:pageBreakBefore w:val="0"/>
        <w:spacing w:line="360" w:lineRule="auto"/>
        <w:ind w:right="0"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4、</w:t>
      </w:r>
      <w:r>
        <w:rPr>
          <w:rFonts w:hint="eastAsia" w:ascii="宋体" w:hAnsi="宋体" w:eastAsia="宋体" w:cs="宋体"/>
          <w:b/>
          <w:bCs/>
          <w:color w:val="auto"/>
          <w:sz w:val="24"/>
          <w:highlight w:val="none"/>
        </w:rPr>
        <w:t>具备履行合同所必需的设备和专业技术能力的证明材料，即响应文件中提供《具备履行合同所必需的设备和专业技术能力的书面声明》（附证明材料，加盖电子签章，格式见《磋商文件》附件）</w:t>
      </w:r>
      <w:r>
        <w:rPr>
          <w:rFonts w:hint="eastAsia" w:ascii="宋体" w:hAnsi="宋体" w:eastAsia="宋体" w:cs="宋体"/>
          <w:b/>
          <w:bCs/>
          <w:color w:val="auto"/>
          <w:sz w:val="24"/>
          <w:highlight w:val="none"/>
          <w:lang w:val="en-US" w:eastAsia="zh-CN"/>
        </w:rPr>
        <w:t>：</w:t>
      </w:r>
    </w:p>
    <w:p w14:paraId="601B556D">
      <w:pPr>
        <w:keepNext w:val="0"/>
        <w:keepLines w:val="0"/>
        <w:pageBreakBefore w:val="0"/>
        <w:spacing w:line="360" w:lineRule="auto"/>
        <w:ind w:right="0" w:firstLine="482"/>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5、</w:t>
      </w:r>
      <w:r>
        <w:rPr>
          <w:rFonts w:hint="eastAsia" w:ascii="宋体" w:hAnsi="宋体" w:eastAsia="宋体" w:cs="宋体"/>
          <w:b/>
          <w:bCs/>
          <w:color w:val="auto"/>
          <w:sz w:val="24"/>
          <w:highlight w:val="none"/>
        </w:rPr>
        <w:t>供应商参加</w:t>
      </w:r>
      <w:r>
        <w:rPr>
          <w:rFonts w:hint="eastAsia" w:ascii="宋体" w:hAnsi="宋体" w:eastAsia="宋体" w:cs="宋体"/>
          <w:b/>
          <w:bCs/>
          <w:color w:val="auto"/>
          <w:sz w:val="24"/>
          <w:highlight w:val="none"/>
          <w:lang w:eastAsia="zh-CN"/>
        </w:rPr>
        <w:t>政府</w:t>
      </w:r>
      <w:r>
        <w:rPr>
          <w:rFonts w:hint="eastAsia" w:ascii="宋体" w:hAnsi="宋体" w:eastAsia="宋体" w:cs="宋体"/>
          <w:b/>
          <w:bCs/>
          <w:color w:val="auto"/>
          <w:sz w:val="24"/>
          <w:highlight w:val="none"/>
        </w:rPr>
        <w:t>采购活动前3年内在经营活动中没有重大违法记录的书面声明(加盖电子签章，格式见《磋商文件》附件)</w:t>
      </w:r>
      <w:r>
        <w:rPr>
          <w:rFonts w:hint="eastAsia" w:ascii="宋体" w:hAnsi="宋体" w:eastAsia="宋体" w:cs="宋体"/>
          <w:b/>
          <w:bCs/>
          <w:color w:val="auto"/>
          <w:sz w:val="24"/>
          <w:highlight w:val="none"/>
          <w:lang w:eastAsia="zh-CN"/>
        </w:rPr>
        <w:t>；</w:t>
      </w:r>
    </w:p>
    <w:p w14:paraId="55F74141">
      <w:pPr>
        <w:spacing w:line="360" w:lineRule="auto"/>
        <w:ind w:firstLine="482"/>
        <w:rPr>
          <w:rFonts w:hint="eastAsia" w:ascii="宋体" w:hAnsi="宋体" w:eastAsia="宋体" w:cs="宋体"/>
          <w:bCs/>
          <w:color w:val="auto"/>
          <w:sz w:val="24"/>
          <w:highlight w:val="none"/>
        </w:rPr>
      </w:pPr>
      <w:r>
        <w:rPr>
          <w:rFonts w:hint="eastAsia" w:ascii="宋体" w:hAnsi="宋体" w:eastAsia="宋体" w:cs="宋体"/>
          <w:b/>
          <w:color w:val="auto"/>
          <w:sz w:val="24"/>
          <w:highlight w:val="none"/>
          <w:lang w:val="en-US" w:eastAsia="zh-CN"/>
        </w:rPr>
        <w:t>6</w:t>
      </w:r>
      <w:r>
        <w:rPr>
          <w:rFonts w:hint="eastAsia" w:ascii="宋体" w:hAnsi="宋体" w:eastAsia="宋体" w:cs="宋体"/>
          <w:b/>
          <w:color w:val="auto"/>
          <w:sz w:val="24"/>
          <w:highlight w:val="none"/>
        </w:rPr>
        <w:t>、本项目为专门面向中小微企业采购的项目，</w:t>
      </w:r>
      <w:r>
        <w:rPr>
          <w:rFonts w:hint="eastAsia" w:ascii="宋体" w:hAnsi="宋体" w:eastAsia="宋体" w:cs="宋体"/>
          <w:bCs/>
          <w:color w:val="auto"/>
          <w:sz w:val="24"/>
          <w:highlight w:val="none"/>
        </w:rPr>
        <w:t>供应商应为中小微企业（含中型、小型、微型企业，下同）的，响应文件中提供《中小企业声明函》（加盖电子签章或公章，填写完整，格式见《磋商文件》附件，如不填写完整或未按要求填写的，视为无效，</w:t>
      </w:r>
      <w:r>
        <w:rPr>
          <w:rFonts w:hint="eastAsia" w:ascii="宋体" w:hAnsi="宋体" w:eastAsia="宋体" w:cs="宋体"/>
          <w:b/>
          <w:bCs w:val="0"/>
          <w:color w:val="auto"/>
          <w:sz w:val="24"/>
          <w:highlight w:val="none"/>
        </w:rPr>
        <w:t>必须提供</w:t>
      </w:r>
      <w:r>
        <w:rPr>
          <w:rFonts w:hint="eastAsia" w:ascii="宋体" w:hAnsi="宋体" w:eastAsia="宋体" w:cs="宋体"/>
          <w:bCs/>
          <w:color w:val="auto"/>
          <w:sz w:val="24"/>
          <w:highlight w:val="none"/>
        </w:rPr>
        <w:t>）。《中小企业声明函》查询渠道用微信搜索“中小企业规模类型自测小程序”。</w:t>
      </w:r>
    </w:p>
    <w:p w14:paraId="5911B9DE">
      <w:pPr>
        <w:spacing w:line="360" w:lineRule="auto"/>
        <w:ind w:right="-334"/>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注：中小微企业，应当同时符合以下条件：</w:t>
      </w:r>
    </w:p>
    <w:p w14:paraId="5F7C1487">
      <w:pPr>
        <w:spacing w:line="360" w:lineRule="auto"/>
        <w:ind w:right="-334"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p>
    <w:p w14:paraId="4B481D89">
      <w:pPr>
        <w:spacing w:line="360" w:lineRule="auto"/>
        <w:ind w:right="-334" w:firstLine="3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供应商为残疾人福利性单位的，视同小微企业，提供《残疾人福利性单位声明函》（电子签章，格式见附件》）。具体以《关于促进残疾人就业政府采购政策的通知》（财库〔2017〕141号）的规定为准。</w:t>
      </w:r>
    </w:p>
    <w:p w14:paraId="3170916A">
      <w:pPr>
        <w:spacing w:line="360" w:lineRule="auto"/>
        <w:ind w:right="-334" w:firstLine="480"/>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p>
    <w:p w14:paraId="6B72EDF7">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（三）符合条件（必须提供，否则响应无效）</w:t>
      </w:r>
    </w:p>
    <w:p w14:paraId="6D94E68F">
      <w:pPr>
        <w:spacing w:line="360" w:lineRule="auto"/>
        <w:ind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1、报价</w:t>
      </w:r>
    </w:p>
    <w:p w14:paraId="05217C83">
      <w:pPr>
        <w:spacing w:line="360" w:lineRule="auto"/>
        <w:ind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1.1 《报价符合性审查》（</w:t>
      </w:r>
      <w:r>
        <w:rPr>
          <w:rFonts w:hint="eastAsia" w:ascii="宋体" w:hAnsi="宋体" w:eastAsia="宋体" w:cs="宋体"/>
          <w:b w:val="0"/>
          <w:bCs w:val="0"/>
          <w:color w:val="auto"/>
          <w:sz w:val="24"/>
          <w:highlight w:val="none"/>
          <w:lang w:val="en-US" w:eastAsia="zh-CN"/>
        </w:rPr>
        <w:t>属于投标（响应）报价低于采购项目最高限价45%的，即投标（响应）报价&lt;采购项目最高限价×45%，供应商可随投标（响应）文件一并提交相关书面说明及必要的证明材料</w:t>
      </w:r>
      <w:r>
        <w:rPr>
          <w:rFonts w:hint="eastAsia" w:ascii="宋体" w:hAnsi="宋体" w:eastAsia="宋体" w:cs="宋体"/>
          <w:b/>
          <w:bCs/>
          <w:color w:val="auto"/>
          <w:sz w:val="24"/>
          <w:highlight w:val="none"/>
          <w:lang w:val="en-US" w:eastAsia="zh-CN"/>
        </w:rPr>
        <w:t>）；</w:t>
      </w:r>
    </w:p>
    <w:p w14:paraId="2E171E52">
      <w:pPr>
        <w:spacing w:line="360" w:lineRule="auto"/>
        <w:ind w:firstLine="482"/>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1.2 《磋商报价表》</w:t>
      </w:r>
      <w:r>
        <w:rPr>
          <w:rFonts w:hint="eastAsia" w:ascii="宋体" w:hAnsi="宋体" w:eastAsia="宋体" w:cs="宋体"/>
          <w:b w:val="0"/>
          <w:bCs w:val="0"/>
          <w:color w:val="auto"/>
          <w:sz w:val="24"/>
          <w:highlight w:val="none"/>
          <w:lang w:val="en-US" w:eastAsia="zh-CN"/>
        </w:rPr>
        <w:t>（</w:t>
      </w:r>
      <w:r>
        <w:rPr>
          <w:rFonts w:hint="eastAsia" w:ascii="宋体" w:hAnsi="宋体" w:cs="宋体"/>
          <w:b w:val="0"/>
          <w:bCs w:val="0"/>
          <w:color w:val="auto"/>
          <w:sz w:val="24"/>
          <w:highlight w:val="none"/>
        </w:rPr>
        <w:t>加盖电子签章，</w:t>
      </w:r>
      <w:r>
        <w:rPr>
          <w:rFonts w:hint="eastAsia" w:ascii="宋体" w:hAnsi="宋体" w:eastAsia="宋体" w:cs="宋体"/>
          <w:b w:val="0"/>
          <w:bCs w:val="0"/>
          <w:color w:val="auto"/>
          <w:sz w:val="24"/>
          <w:highlight w:val="none"/>
          <w:lang w:val="en-US" w:eastAsia="zh-CN"/>
        </w:rPr>
        <w:t>政府采购客户端工具输入报价自动生成）；</w:t>
      </w:r>
    </w:p>
    <w:p w14:paraId="5810C94C">
      <w:pPr>
        <w:spacing w:line="360" w:lineRule="auto"/>
        <w:ind w:firstLine="482"/>
        <w:rPr>
          <w:rFonts w:hint="eastAsia" w:ascii="宋体" w:hAnsi="宋体" w:eastAsia="宋体" w:cs="宋体"/>
          <w:b w:val="0"/>
          <w:bCs w:val="0"/>
          <w:color w:val="auto"/>
          <w:sz w:val="24"/>
          <w:highlight w:val="none"/>
          <w:lang w:val="en-US" w:eastAsia="zh-CN"/>
        </w:rPr>
      </w:pPr>
      <w:r>
        <w:rPr>
          <w:rFonts w:hint="eastAsia" w:ascii="宋体" w:hAnsi="宋体" w:eastAsia="宋体" w:cs="宋体"/>
          <w:b/>
          <w:bCs/>
          <w:color w:val="auto"/>
          <w:sz w:val="24"/>
          <w:highlight w:val="none"/>
          <w:lang w:val="en-US" w:eastAsia="zh-CN"/>
        </w:rPr>
        <w:t>1.3 《</w:t>
      </w:r>
      <w:r>
        <w:rPr>
          <w:rFonts w:hint="eastAsia" w:ascii="宋体" w:hAnsi="宋体" w:eastAsia="宋体" w:cs="宋体"/>
          <w:b/>
          <w:bCs/>
          <w:color w:val="auto"/>
          <w:sz w:val="24"/>
          <w:highlight w:val="none"/>
        </w:rPr>
        <w:t>分项价格表</w:t>
      </w:r>
      <w:r>
        <w:rPr>
          <w:rFonts w:hint="eastAsia" w:ascii="宋体" w:hAnsi="宋体" w:eastAsia="宋体" w:cs="宋体"/>
          <w:b/>
          <w:bCs/>
          <w:color w:val="auto"/>
          <w:sz w:val="24"/>
          <w:highlight w:val="none"/>
          <w:lang w:val="en-US" w:eastAsia="zh-CN"/>
        </w:rPr>
        <w:t>》</w:t>
      </w:r>
      <w:r>
        <w:rPr>
          <w:rFonts w:hint="eastAsia" w:ascii="宋体" w:hAnsi="宋体" w:eastAsia="宋体" w:cs="宋体"/>
          <w:b w:val="0"/>
          <w:bCs w:val="0"/>
          <w:color w:val="auto"/>
          <w:sz w:val="24"/>
          <w:highlight w:val="none"/>
        </w:rPr>
        <w:t>（加盖电子签章，格式《磋商文件》附件）</w:t>
      </w:r>
      <w:r>
        <w:rPr>
          <w:rFonts w:hint="eastAsia" w:ascii="宋体" w:hAnsi="宋体" w:eastAsia="宋体" w:cs="宋体"/>
          <w:b w:val="0"/>
          <w:bCs w:val="0"/>
          <w:color w:val="auto"/>
          <w:sz w:val="24"/>
          <w:highlight w:val="none"/>
          <w:lang w:eastAsia="zh-CN"/>
        </w:rPr>
        <w:t>；</w:t>
      </w:r>
    </w:p>
    <w:p w14:paraId="57167ED2">
      <w:pPr>
        <w:spacing w:line="360" w:lineRule="auto"/>
        <w:ind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2、商务资信</w:t>
      </w:r>
    </w:p>
    <w:p w14:paraId="31F0FA92">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2.1 </w:t>
      </w:r>
      <w:r>
        <w:rPr>
          <w:rFonts w:hint="eastAsia" w:ascii="宋体" w:hAnsi="宋体" w:eastAsia="宋体" w:cs="宋体"/>
          <w:b/>
          <w:bCs/>
          <w:color w:val="auto"/>
          <w:sz w:val="24"/>
          <w:highlight w:val="none"/>
        </w:rPr>
        <w:t>《承诺书》</w:t>
      </w:r>
      <w:r>
        <w:rPr>
          <w:rFonts w:hint="eastAsia" w:ascii="宋体" w:hAnsi="宋体" w:eastAsia="宋体" w:cs="宋体"/>
          <w:b w:val="0"/>
          <w:bCs w:val="0"/>
          <w:color w:val="auto"/>
          <w:sz w:val="24"/>
          <w:highlight w:val="none"/>
        </w:rPr>
        <w:t>（加盖电子签章，格式见《磋商文件》附件）；</w:t>
      </w:r>
    </w:p>
    <w:p w14:paraId="187950AD">
      <w:pPr>
        <w:spacing w:line="360" w:lineRule="auto"/>
        <w:ind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2.2 《</w:t>
      </w:r>
      <w:r>
        <w:rPr>
          <w:rFonts w:hint="eastAsia" w:ascii="宋体" w:hAnsi="宋体" w:eastAsia="宋体" w:cs="宋体"/>
          <w:b/>
          <w:bCs/>
          <w:color w:val="auto"/>
          <w:sz w:val="24"/>
          <w:highlight w:val="none"/>
        </w:rPr>
        <w:t>授权委托书</w:t>
      </w:r>
      <w:r>
        <w:rPr>
          <w:rFonts w:hint="eastAsia" w:ascii="宋体" w:hAnsi="宋体" w:eastAsia="宋体" w:cs="宋体"/>
          <w:b/>
          <w:bCs/>
          <w:color w:val="auto"/>
          <w:sz w:val="24"/>
          <w:highlight w:val="none"/>
          <w:lang w:val="en-US" w:eastAsia="zh-CN"/>
        </w:rPr>
        <w:t>》</w:t>
      </w:r>
      <w:r>
        <w:rPr>
          <w:rFonts w:hint="eastAsia" w:ascii="宋体" w:hAnsi="宋体" w:eastAsia="宋体" w:cs="宋体"/>
          <w:b w:val="0"/>
          <w:bCs w:val="0"/>
          <w:color w:val="auto"/>
          <w:sz w:val="24"/>
          <w:highlight w:val="none"/>
        </w:rPr>
        <w:t>（提供</w:t>
      </w:r>
      <w:r>
        <w:rPr>
          <w:rFonts w:hint="eastAsia" w:ascii="宋体" w:hAnsi="宋体" w:eastAsia="宋体" w:cs="宋体"/>
          <w:b w:val="0"/>
          <w:bCs w:val="0"/>
          <w:color w:val="auto"/>
          <w:sz w:val="24"/>
          <w:highlight w:val="none"/>
          <w:lang w:eastAsia="zh-CN"/>
        </w:rPr>
        <w:t>原件的</w:t>
      </w:r>
      <w:r>
        <w:rPr>
          <w:rFonts w:hint="eastAsia" w:ascii="宋体" w:hAnsi="宋体" w:eastAsia="宋体" w:cs="宋体"/>
          <w:b w:val="0"/>
          <w:bCs w:val="0"/>
          <w:color w:val="auto"/>
          <w:sz w:val="24"/>
          <w:highlight w:val="none"/>
        </w:rPr>
        <w:t>扫描件，格式见《磋商文件》附件》，必须提供，否则在符合性审查时按照投标无效处理，法定代表人直接参与投标的须提供法定代表人身份证明书（格式自拟），不需要单独提供授权委托书）；</w:t>
      </w:r>
    </w:p>
    <w:p w14:paraId="738F0C5B">
      <w:pPr>
        <w:spacing w:line="360" w:lineRule="auto"/>
        <w:ind w:firstLine="482"/>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2.3 </w:t>
      </w:r>
      <w:r>
        <w:rPr>
          <w:rFonts w:hint="eastAsia" w:ascii="宋体" w:hAnsi="宋体" w:eastAsia="宋体" w:cs="宋体"/>
          <w:b/>
          <w:bCs/>
          <w:color w:val="auto"/>
          <w:sz w:val="24"/>
          <w:highlight w:val="none"/>
        </w:rPr>
        <w:t>法律法规和磋商文件约定的其他响应无效行为；</w:t>
      </w:r>
    </w:p>
    <w:p w14:paraId="55F1E1BD">
      <w:pPr>
        <w:spacing w:line="360" w:lineRule="auto"/>
        <w:ind w:firstLine="482"/>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技术响应</w:t>
      </w:r>
    </w:p>
    <w:p w14:paraId="72D60172">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3.1 《</w:t>
      </w:r>
      <w:r>
        <w:rPr>
          <w:rFonts w:hint="eastAsia" w:ascii="宋体" w:hAnsi="宋体" w:eastAsia="宋体" w:cs="宋体"/>
          <w:b/>
          <w:bCs/>
          <w:color w:val="auto"/>
          <w:sz w:val="24"/>
          <w:highlight w:val="none"/>
        </w:rPr>
        <w:t>偏离表</w:t>
      </w:r>
      <w:r>
        <w:rPr>
          <w:rFonts w:hint="eastAsia" w:ascii="宋体" w:hAnsi="宋体" w:eastAsia="宋体" w:cs="宋体"/>
          <w:b/>
          <w:bCs/>
          <w:color w:val="auto"/>
          <w:sz w:val="24"/>
          <w:highlight w:val="none"/>
          <w:lang w:val="en-US" w:eastAsia="zh-CN"/>
        </w:rPr>
        <w:t>》</w:t>
      </w:r>
      <w:r>
        <w:rPr>
          <w:rFonts w:hint="eastAsia" w:ascii="宋体" w:hAnsi="宋体" w:eastAsia="宋体" w:cs="宋体"/>
          <w:b w:val="0"/>
          <w:bCs w:val="0"/>
          <w:color w:val="auto"/>
          <w:sz w:val="24"/>
          <w:highlight w:val="none"/>
        </w:rPr>
        <w:t>（加盖电子签章，格式见《磋商文件》附件）；</w:t>
      </w:r>
    </w:p>
    <w:p w14:paraId="024F0F96">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（四）综合评审评分项</w:t>
      </w:r>
    </w:p>
    <w:p w14:paraId="79D82D1F">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一)技术部分：</w:t>
      </w:r>
    </w:p>
    <w:p w14:paraId="594EA71E">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要求见《磋商文件》附件《评分细则》及《项目要求（采购需求）》。</w:t>
      </w:r>
    </w:p>
    <w:p w14:paraId="0E0BB263">
      <w:pPr>
        <w:numPr>
          <w:ilvl w:val="0"/>
          <w:numId w:val="1"/>
        </w:num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商务部分：</w:t>
      </w:r>
    </w:p>
    <w:p w14:paraId="2E9184A0">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要求见《磋商文件》附件《评分细则》及《项目要求（采购需求）》。</w:t>
      </w:r>
    </w:p>
    <w:p w14:paraId="43E6143C">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评分细则中评分得分需提供的相关证明文件扫描件或供应商认为需要提供的其他资料扫描件。</w:t>
      </w:r>
    </w:p>
    <w:p w14:paraId="44BF4C32">
      <w:pPr>
        <w:widowControl w:val="0"/>
        <w:spacing w:line="360" w:lineRule="auto"/>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（五）价格折扣文件格式</w:t>
      </w:r>
    </w:p>
    <w:p w14:paraId="01538CD2">
      <w:pPr>
        <w:keepNext w:val="0"/>
        <w:keepLines w:val="0"/>
        <w:pageBreakBefore w:val="0"/>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（一）小微企业、监狱和戒毒企业、残疾人福利单位声明函</w:t>
      </w:r>
    </w:p>
    <w:p w14:paraId="4F35AD13">
      <w:pPr>
        <w:keepNext w:val="0"/>
        <w:keepLines w:val="0"/>
        <w:pageBreakBefore w:val="0"/>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本项目为专门面向中小企业采购的项目，</w:t>
      </w:r>
      <w:r>
        <w:rPr>
          <w:rFonts w:hint="eastAsia" w:ascii="宋体" w:hAnsi="宋体" w:eastAsia="宋体" w:cs="宋体"/>
          <w:b/>
          <w:bCs/>
          <w:color w:val="auto"/>
          <w:sz w:val="24"/>
          <w:highlight w:val="none"/>
          <w:lang w:eastAsia="zh-CN"/>
        </w:rPr>
        <w:t>供应商</w:t>
      </w:r>
      <w:r>
        <w:rPr>
          <w:rFonts w:hint="eastAsia" w:ascii="宋体" w:hAnsi="宋体" w:eastAsia="宋体" w:cs="宋体"/>
          <w:b/>
          <w:bCs/>
          <w:color w:val="auto"/>
          <w:sz w:val="24"/>
          <w:highlight w:val="none"/>
        </w:rPr>
        <w:t>在政府采购客户端编制价格折扣文件时，选择享受的报价扣除类型为“无扣除”。</w:t>
      </w:r>
    </w:p>
    <w:p w14:paraId="5C03FCD9">
      <w:pPr>
        <w:keepNext w:val="0"/>
        <w:keepLines w:val="0"/>
        <w:pageBreakBefore w:val="0"/>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（二）关于符合本国产品标准的声明函</w:t>
      </w:r>
    </w:p>
    <w:p w14:paraId="20F3BFF6">
      <w:pPr>
        <w:keepNext w:val="0"/>
        <w:keepLines w:val="0"/>
        <w:pageBreakBefore w:val="0"/>
        <w:spacing w:line="360" w:lineRule="auto"/>
        <w:ind w:firstLine="48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本项目为不涉及货物采购的服务类项目，</w:t>
      </w:r>
      <w:r>
        <w:rPr>
          <w:rFonts w:hint="eastAsia" w:ascii="宋体" w:hAnsi="宋体" w:eastAsia="宋体" w:cs="宋体"/>
          <w:b/>
          <w:bCs/>
          <w:color w:val="auto"/>
          <w:sz w:val="24"/>
          <w:highlight w:val="none"/>
          <w:lang w:eastAsia="zh-CN"/>
        </w:rPr>
        <w:t>供应商</w:t>
      </w:r>
      <w:r>
        <w:rPr>
          <w:rFonts w:hint="eastAsia" w:ascii="宋体" w:hAnsi="宋体" w:eastAsia="宋体" w:cs="宋体"/>
          <w:b/>
          <w:bCs/>
          <w:color w:val="auto"/>
          <w:sz w:val="24"/>
          <w:highlight w:val="none"/>
        </w:rPr>
        <w:t>在政府采购客户端编制价格折扣文件时，选择享受的报价扣除类型为“不享受扣除”。</w:t>
      </w:r>
    </w:p>
    <w:p w14:paraId="046CADE3">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p>
    <w:p w14:paraId="27556ADC">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应对以上文件的合法性、真实性负责。</w:t>
      </w:r>
    </w:p>
    <w:p w14:paraId="37CD791C">
      <w:pPr>
        <w:keepNext w:val="0"/>
        <w:keepLines w:val="0"/>
        <w:pageBreakBefore w:val="0"/>
        <w:spacing w:line="360" w:lineRule="auto"/>
        <w:ind w:firstLine="48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2.签订合同前，</w:t>
      </w:r>
      <w:r>
        <w:rPr>
          <w:rFonts w:hint="eastAsia" w:ascii="宋体" w:hAnsi="宋体" w:eastAsia="宋体" w:cs="宋体"/>
          <w:color w:val="auto"/>
          <w:sz w:val="24"/>
          <w:highlight w:val="none"/>
          <w:lang w:eastAsia="zh-CN"/>
        </w:rPr>
        <w:t>成交</w:t>
      </w:r>
      <w:r>
        <w:rPr>
          <w:rFonts w:hint="eastAsia" w:ascii="宋体" w:hAnsi="宋体" w:eastAsia="宋体" w:cs="宋体"/>
          <w:color w:val="auto"/>
          <w:sz w:val="24"/>
          <w:highlight w:val="none"/>
        </w:rPr>
        <w:t>人必须向采购人提交其投标文件中所有文件的原件，采购人核查（核对）无误后，签订合同。如</w:t>
      </w:r>
      <w:r>
        <w:rPr>
          <w:rFonts w:hint="eastAsia" w:ascii="宋体" w:hAnsi="宋体" w:eastAsia="宋体" w:cs="宋体"/>
          <w:color w:val="auto"/>
          <w:sz w:val="24"/>
          <w:highlight w:val="none"/>
          <w:lang w:eastAsia="zh-CN"/>
        </w:rPr>
        <w:t>成交人</w:t>
      </w:r>
      <w:r>
        <w:rPr>
          <w:rFonts w:hint="eastAsia" w:ascii="宋体" w:hAnsi="宋体" w:eastAsia="宋体" w:cs="宋体"/>
          <w:color w:val="auto"/>
          <w:sz w:val="24"/>
          <w:highlight w:val="none"/>
        </w:rPr>
        <w:t>不能在采购人规定的时间内向采购人提供原件，将被采购人认定为具有《中华人民共和国政府采购法》第七十七条所规定的“提供虚假材料谋取中标、成交的”情形，并承担相应的法律责任。特别要求的除外。</w:t>
      </w:r>
    </w:p>
    <w:p w14:paraId="55D1D7DF">
      <w:pPr>
        <w:widowControl w:val="0"/>
        <w:spacing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（六）提交的首次响应文件的密封、签署、盖章要求：</w:t>
      </w:r>
    </w:p>
    <w:p w14:paraId="09D01457">
      <w:pPr>
        <w:widowControl w:val="0"/>
        <w:spacing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1、密封（加密）要求：</w:t>
      </w:r>
      <w:r>
        <w:rPr>
          <w:rFonts w:hint="eastAsia" w:ascii="宋体" w:hAnsi="宋体" w:eastAsia="宋体" w:cs="宋体"/>
          <w:color w:val="auto"/>
          <w:sz w:val="24"/>
          <w:szCs w:val="24"/>
          <w:highlight w:val="none"/>
          <w:lang w:val="en-US" w:eastAsia="zh-CN" w:bidi="ar-SA"/>
        </w:rPr>
        <w:t>供应商应当按照《磋商文件》和“苏采云”系统的要求编制并加密响应文件。本项目供应商须通过“苏采云”系统提供的政府采购客户端工具（使用“CA数字证书”）对其数据电文形式的响应文件加密。</w:t>
      </w:r>
    </w:p>
    <w:p w14:paraId="3B469438">
      <w:pPr>
        <w:widowControl w:val="0"/>
        <w:spacing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2、签署要求：见《磋商文件》第九章附件中相关格式要求</w:t>
      </w:r>
      <w:r>
        <w:rPr>
          <w:rFonts w:hint="eastAsia" w:ascii="宋体" w:hAnsi="宋体" w:eastAsia="宋体" w:cs="宋体"/>
          <w:b/>
          <w:bCs/>
          <w:color w:val="auto"/>
          <w:sz w:val="24"/>
          <w:szCs w:val="24"/>
          <w:highlight w:val="none"/>
          <w:lang w:val="en-US" w:eastAsia="zh-CN" w:bidi="ar-SA"/>
        </w:rPr>
        <w:t>（特别提醒：竞争性磋商文件中如需“被授权代表签字或盖章”，供应商可打印成文档，签字或盖章后再扫描上传，最后再电子签章）。</w:t>
      </w:r>
    </w:p>
    <w:p w14:paraId="63DBB335">
      <w:pPr>
        <w:widowControl w:val="0"/>
        <w:spacing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3、盖章要求：见《磋商文件》第九章附件中相关格式要求。供应商须通过“苏采云”系统提供的政府采购客户端工具（使用“CA数字证书”）加盖电子签章。</w:t>
      </w:r>
    </w:p>
    <w:p w14:paraId="3BA4C0D1">
      <w:pPr>
        <w:widowControl w:val="0"/>
        <w:spacing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（七）通过“苏采云”系统提交政府采购客户端工具导出加密的响应文件（后缀名为zip）。响应文件不得超过150M！ </w:t>
      </w:r>
    </w:p>
    <w:p w14:paraId="1F89102C">
      <w:pPr>
        <w:widowControl w:val="0"/>
        <w:spacing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注：供应商应当按照《磋商文件》的要求编制响应文件，并对其提交的响应文件的真实性、合法性承担法律责任。</w:t>
      </w:r>
    </w:p>
    <w:p w14:paraId="0887AA1E">
      <w:pPr>
        <w:widowControl w:val="0"/>
        <w:spacing w:line="360" w:lineRule="auto"/>
        <w:ind w:firstLine="478"/>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第四章 磋商相关说明</w:t>
      </w:r>
    </w:p>
    <w:p w14:paraId="673C7A25">
      <w:pPr>
        <w:widowControl w:val="0"/>
        <w:spacing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十四、磋商相关说明</w:t>
      </w:r>
    </w:p>
    <w:p w14:paraId="75115374">
      <w:pPr>
        <w:widowControl w:val="0"/>
        <w:spacing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（一）磋商要求</w:t>
      </w:r>
    </w:p>
    <w:p w14:paraId="78174A76">
      <w:pPr>
        <w:widowControl w:val="0"/>
        <w:spacing w:line="360" w:lineRule="auto"/>
        <w:ind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1、被邀请参与磋商的供应商需按本竞争性磋商文件要求的截止时间、方式（地点）提交首次响应文件，同时派人通过“苏采云”系统在“开标大厅”等待磋商。</w:t>
      </w:r>
    </w:p>
    <w:p w14:paraId="08AFA3F8">
      <w:pPr>
        <w:widowControl w:val="0"/>
        <w:spacing w:line="360" w:lineRule="auto"/>
        <w:ind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2、供应商可通过CA数字证书，在首次响应文件开启时间后，使用CA数字证书在规定时间内解密各自响应文件。</w:t>
      </w:r>
    </w:p>
    <w:p w14:paraId="2CC0802B">
      <w:pPr>
        <w:widowControl w:val="0"/>
        <w:spacing w:line="360" w:lineRule="auto"/>
        <w:ind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3、供应商的授权代表或法人须全程守候在“苏采云”系统开标大厅，并确保视频设备正常使用。授权代表或法人须携带授权委托书原件及身份证原件，经磋商小组核查后参与磋商活动。</w:t>
      </w:r>
    </w:p>
    <w:p w14:paraId="1BC7AC10">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4、磋商顺序按照“苏采云”系统内供应商电子标书显示先后时间进行。</w:t>
      </w:r>
    </w:p>
    <w:p w14:paraId="7DB63032">
      <w:pPr>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p>
    <w:p w14:paraId="41B4AB94">
      <w:pPr>
        <w:widowControl w:val="0"/>
        <w:spacing w:line="360" w:lineRule="auto"/>
        <w:ind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6、未在规定时间内进行答疑澄清的，视同放弃澄清。</w:t>
      </w:r>
    </w:p>
    <w:p w14:paraId="7A5793C1">
      <w:pPr>
        <w:widowControl w:val="0"/>
        <w:spacing w:line="360" w:lineRule="auto"/>
        <w:ind w:firstLine="482"/>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7、未在规定时间内进行报价的，视为响应无效。</w:t>
      </w:r>
    </w:p>
    <w:p w14:paraId="51EED9E8">
      <w:pPr>
        <w:widowControl w:val="0"/>
        <w:spacing w:line="360" w:lineRule="auto"/>
        <w:ind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8、被邀请参与磋商的供应商如未按上述磋商要求执行，视同放弃磋商的权利。</w:t>
      </w:r>
    </w:p>
    <w:p w14:paraId="22DE742A">
      <w:pPr>
        <w:widowControl w:val="0"/>
        <w:spacing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（二）评审程序</w:t>
      </w:r>
    </w:p>
    <w:p w14:paraId="0FF90C64">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1、经磋商确定最终采购需求和提交最后报价的供应商后，由磋商小组采用综合评分法对提交最后报价的供应商的响应文件和最后报价进行综合评分。</w:t>
      </w:r>
    </w:p>
    <w:p w14:paraId="5F320ABE">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磋商小组应当根据综合评分情况，按照评审得分由高到低顺序推荐成交候选供应商，并编写评审报告。评审得分相同的，按照最后报价由低到高的顺序推荐。评审得分且最后报价相同的，按照技术服务方案优劣顺序推荐。</w:t>
      </w:r>
    </w:p>
    <w:p w14:paraId="7645D3AF">
      <w:pPr>
        <w:widowControl w:val="0"/>
        <w:spacing w:after="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3、评审过程中出现下列情形之一的，评审委员会应当启动异常低价投标（响应）审查程序：</w:t>
      </w:r>
    </w:p>
    <w:p w14:paraId="6EE36233">
      <w:pPr>
        <w:widowControl w:val="0"/>
        <w:spacing w:after="0"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C55E658">
      <w:pPr>
        <w:widowControl w:val="0"/>
        <w:spacing w:after="0"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4DD7130D">
      <w:pPr>
        <w:widowControl w:val="0"/>
        <w:spacing w:after="0"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（3）投标（响应）报价低于采购项目最高限价（未设定最高限价的采购项目，以采购项目预算金额作为最高限价）45%的，即投标（响应）报价&lt;采购项目最高限价×45%；</w:t>
      </w:r>
    </w:p>
    <w:p w14:paraId="3D0E184D">
      <w:pPr>
        <w:widowControl w:val="0"/>
        <w:spacing w:after="0"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（4）评审（评标）委员会基于专业判断，认为供应商报价过低，有可能影响产品质量或者不能诚信履约的其他情形。</w:t>
      </w:r>
    </w:p>
    <w:p w14:paraId="30060707">
      <w:pPr>
        <w:widowControl w:val="0"/>
        <w:spacing w:after="0" w:line="360" w:lineRule="auto"/>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相关法律法规对供应商报价有规定的，从其规定。</w:t>
      </w:r>
    </w:p>
    <w:p w14:paraId="1D39B563">
      <w:pPr>
        <w:spacing w:after="0" w:line="360" w:lineRule="auto"/>
        <w:ind w:firstLine="48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b/>
          <w:bCs/>
          <w:color w:val="auto"/>
          <w:sz w:val="24"/>
          <w:highlight w:val="none"/>
        </w:rPr>
        <w:t>其中，属于第3项情形，供应商已随投标（响应）文件一并提交相关书面说明及必要的证明材料的，在评审现场可不再重复提交。</w:t>
      </w:r>
    </w:p>
    <w:p w14:paraId="2F17B870">
      <w:pPr>
        <w:widowControl w:val="0"/>
        <w:spacing w:after="0"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p>
    <w:p w14:paraId="0249801C">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38169BED">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p>
    <w:p w14:paraId="0B416273">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4、相关内容和要求见：《中华人民共和国政府采购法》、《中华人民共和国政府采购法实施条例》、《政府采购竞争性磋商采购方式管理暂行办法》及《关于推动解决政府采购异常低价问题的通知》。</w:t>
      </w:r>
    </w:p>
    <w:p w14:paraId="6BD2EA54">
      <w:pPr>
        <w:widowControl w:val="0"/>
        <w:spacing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(三) 查询及使用供应商信用记录</w:t>
      </w:r>
    </w:p>
    <w:p w14:paraId="0A877024">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1、由采购人查询信用信息。</w:t>
      </w:r>
    </w:p>
    <w:p w14:paraId="480AC4F7">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2、查询渠道包括：</w:t>
      </w:r>
    </w:p>
    <w:p w14:paraId="0C678F5A">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（1）“信用中国”网（www.creditchina.gov.cn）；</w:t>
      </w:r>
    </w:p>
    <w:p w14:paraId="139315A6">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（2）“中国政府采购网”（www.ccgp.gov.cn）；</w:t>
      </w:r>
    </w:p>
    <w:p w14:paraId="49150BE7">
      <w:pPr>
        <w:spacing w:line="360" w:lineRule="auto"/>
        <w:ind w:firstLine="480"/>
        <w:jc w:val="both"/>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（3）“信用江苏”网（http://credit.jiangsu.gov.cn/）；</w:t>
      </w:r>
    </w:p>
    <w:p w14:paraId="5FDF8E46">
      <w:pPr>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（4）“信用中国(江苏徐州)”网（http://www.xuzhoucredit.gov.cn）</w:t>
      </w:r>
      <w:r>
        <w:rPr>
          <w:rFonts w:hint="default" w:ascii="宋体" w:hAnsi="宋体" w:eastAsia="宋体" w:cs="Times New Roman"/>
          <w:color w:val="auto"/>
          <w:sz w:val="24"/>
          <w:szCs w:val="24"/>
          <w:highlight w:val="none"/>
          <w:lang w:val="en-US" w:eastAsia="zh-CN" w:bidi="ar-SA"/>
        </w:rPr>
        <w:t>。</w:t>
      </w:r>
    </w:p>
    <w:p w14:paraId="727A2D18">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3、截止时点（查询环节）：首次响应文件开启后资格审查结束前。</w:t>
      </w:r>
    </w:p>
    <w:p w14:paraId="0A8E75D2">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4、信用信息查询记录和证据留存的具体方式：</w:t>
      </w:r>
    </w:p>
    <w:p w14:paraId="378C0EC1">
      <w:pPr>
        <w:widowControl w:val="0"/>
        <w:spacing w:line="360" w:lineRule="auto"/>
        <w:ind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网页截屏打印，与其他采购文件一并保存。</w:t>
      </w:r>
    </w:p>
    <w:p w14:paraId="2E232724">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5、信用信息的使用规则：</w:t>
      </w:r>
    </w:p>
    <w:p w14:paraId="63D3A59B">
      <w:pPr>
        <w:widowControl w:val="0"/>
        <w:spacing w:line="360" w:lineRule="auto"/>
        <w:ind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14:paraId="10669021">
      <w:pPr>
        <w:widowControl w:val="0"/>
        <w:spacing w:line="360" w:lineRule="auto"/>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十五、评审方法和评审标准</w:t>
      </w:r>
    </w:p>
    <w:p w14:paraId="1ADD02AF">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1、评审方法：综合评分法。</w:t>
      </w:r>
    </w:p>
    <w:p w14:paraId="1451A578">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2、评审标准：详见《磋商文件》附件1、《评分细则》。</w:t>
      </w:r>
    </w:p>
    <w:p w14:paraId="399A3601">
      <w:pPr>
        <w:widowControl w:val="0"/>
        <w:spacing w:line="360" w:lineRule="auto"/>
        <w:ind w:right="29"/>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十六、</w:t>
      </w:r>
      <w:r>
        <w:rPr>
          <w:rFonts w:hint="eastAsia" w:ascii="宋体" w:hAnsi="宋体" w:eastAsia="宋体" w:cs="宋体"/>
          <w:color w:val="auto"/>
          <w:sz w:val="24"/>
          <w:szCs w:val="24"/>
          <w:highlight w:val="none"/>
          <w:lang w:val="en-US" w:eastAsia="zh-CN" w:bidi="ar-SA"/>
        </w:rPr>
        <w:t>磋商过程中可能实质性变动的内容：在磋商过程中，磋商小组可以根据《磋商文件》和磋商情况实质性变动采购需求中的技术、服务要求以及拟签订的合同文本。</w:t>
      </w:r>
    </w:p>
    <w:p w14:paraId="7EB10730">
      <w:pPr>
        <w:widowControl w:val="0"/>
        <w:spacing w:line="360" w:lineRule="auto"/>
        <w:ind w:right="29"/>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十七、</w:t>
      </w:r>
      <w:r>
        <w:rPr>
          <w:rFonts w:hint="eastAsia" w:ascii="宋体" w:hAnsi="宋体" w:eastAsia="宋体" w:cs="宋体"/>
          <w:color w:val="auto"/>
          <w:sz w:val="24"/>
          <w:szCs w:val="24"/>
          <w:highlight w:val="none"/>
          <w:lang w:val="en-US" w:eastAsia="zh-CN" w:bidi="ar-SA"/>
        </w:rPr>
        <w:t>采购人有权对供应商的响应文件的真实性进行核实，如供应商不能在采购人规定的时间内向采购人提供有效的证明文件，将被采购人视为放弃中标（成交）资格。</w:t>
      </w:r>
    </w:p>
    <w:p w14:paraId="2B7BDF85">
      <w:pPr>
        <w:widowControl w:val="0"/>
        <w:spacing w:line="360" w:lineRule="auto"/>
        <w:ind w:left="2" w:right="29" w:firstLine="480"/>
        <w:jc w:val="center"/>
        <w:rPr>
          <w:rFonts w:hint="eastAsia" w:ascii="宋体" w:hAnsi="宋体" w:eastAsia="宋体" w:cs="宋体"/>
          <w:b/>
          <w:bCs/>
          <w:color w:val="auto"/>
          <w:sz w:val="24"/>
          <w:szCs w:val="24"/>
          <w:highlight w:val="none"/>
          <w:lang w:val="en-US" w:eastAsia="zh-CN" w:bidi="ar-SA"/>
        </w:rPr>
      </w:pPr>
    </w:p>
    <w:p w14:paraId="042F0915">
      <w:pPr>
        <w:widowControl w:val="0"/>
        <w:spacing w:line="360" w:lineRule="auto"/>
        <w:ind w:left="2" w:right="29" w:firstLine="48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第五章 确定成交供应商及合同签订等</w:t>
      </w:r>
    </w:p>
    <w:p w14:paraId="63D4B055">
      <w:pPr>
        <w:widowControl w:val="0"/>
        <w:spacing w:line="360" w:lineRule="auto"/>
        <w:ind w:right="29"/>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十八、</w:t>
      </w:r>
      <w:r>
        <w:rPr>
          <w:rFonts w:hint="eastAsia" w:ascii="宋体" w:hAnsi="宋体" w:eastAsia="宋体" w:cs="宋体"/>
          <w:color w:val="auto"/>
          <w:sz w:val="24"/>
          <w:szCs w:val="24"/>
          <w:highlight w:val="none"/>
          <w:lang w:val="en-US" w:eastAsia="zh-CN" w:bidi="ar-SA"/>
        </w:rPr>
        <w:t>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p>
    <w:p w14:paraId="4288CC2A">
      <w:pPr>
        <w:widowControl/>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十九、采购人与成交供应商应当在成交通知书发出之日起30日内，</w:t>
      </w:r>
      <w:r>
        <w:rPr>
          <w:rFonts w:hint="eastAsia" w:ascii="宋体" w:hAnsi="宋体" w:eastAsia="宋体" w:cs="宋体"/>
          <w:color w:val="auto"/>
          <w:sz w:val="24"/>
          <w:szCs w:val="24"/>
          <w:highlight w:val="none"/>
          <w:lang w:val="en-US" w:eastAsia="zh-CN" w:bidi="ar-SA"/>
        </w:rPr>
        <w:t>按照《磋商文件》确定的合同文本以及采购标的、规格型号、采购金额、采购数量、技术和服务要求等事项签订政府采购合同。</w:t>
      </w:r>
    </w:p>
    <w:p w14:paraId="498294AD">
      <w:pPr>
        <w:widowControl w:val="0"/>
        <w:spacing w:line="360" w:lineRule="auto"/>
        <w:ind w:firstLine="482"/>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特别说明：</w:t>
      </w:r>
      <w:r>
        <w:rPr>
          <w:rFonts w:hint="eastAsia" w:ascii="宋体" w:hAnsi="宋体" w:eastAsia="宋体" w:cs="宋体"/>
          <w:color w:val="auto"/>
          <w:sz w:val="24"/>
          <w:szCs w:val="24"/>
          <w:highlight w:val="none"/>
          <w:lang w:val="en-US" w:eastAsia="zh-CN" w:bidi="ar-SA"/>
        </w:rPr>
        <w:t>按照《政府采购法》及其实施条例以及相关规定，中标或者成交后无正当理由拒不与采购人签订政府采购合同的,在一至三年内禁止参加政府采购活动，列入政府采购严重违法失信行为记录名单。</w:t>
      </w:r>
    </w:p>
    <w:p w14:paraId="74B99150">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二十、</w:t>
      </w:r>
      <w:r>
        <w:rPr>
          <w:rFonts w:hint="eastAsia" w:ascii="宋体" w:hAnsi="宋体" w:eastAsia="宋体" w:cs="宋体"/>
          <w:color w:val="auto"/>
          <w:sz w:val="24"/>
          <w:szCs w:val="24"/>
          <w:highlight w:val="none"/>
          <w:lang w:val="en-US" w:eastAsia="zh-CN" w:bidi="ar-SA"/>
        </w:rPr>
        <w:t>签订合同前，成交供应商必须向采购人提交其响应文件中所有扫描件的原件，采购人核查无误后，签订合同。如成交供应商人不能在采购人规定的时间内向采购人提供原件，将被采购人视为放弃中标（成交）资格。</w:t>
      </w:r>
    </w:p>
    <w:p w14:paraId="75B67CE5">
      <w:pPr>
        <w:widowControl/>
        <w:spacing w:line="360" w:lineRule="auto"/>
        <w:ind w:firstLine="480"/>
        <w:jc w:val="center"/>
        <w:rPr>
          <w:rFonts w:hint="eastAsia" w:ascii="宋体" w:hAnsi="宋体" w:eastAsia="宋体" w:cs="宋体"/>
          <w:b/>
          <w:bCs/>
          <w:color w:val="auto"/>
          <w:sz w:val="24"/>
          <w:szCs w:val="24"/>
          <w:highlight w:val="none"/>
          <w:lang w:val="en-US" w:eastAsia="zh-CN" w:bidi="ar-SA"/>
        </w:rPr>
      </w:pPr>
    </w:p>
    <w:p w14:paraId="51CF0BFF">
      <w:pPr>
        <w:widowControl/>
        <w:spacing w:line="360" w:lineRule="auto"/>
        <w:ind w:firstLine="48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第六章 磋商文件的澄清或者修改</w:t>
      </w:r>
    </w:p>
    <w:p w14:paraId="125D833A">
      <w:pPr>
        <w:widowControl/>
        <w:spacing w:line="360" w:lineRule="auto"/>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二十一、《磋商文件》的澄清或者修改</w:t>
      </w:r>
    </w:p>
    <w:p w14:paraId="3F804CA1">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p>
    <w:p w14:paraId="668256E0">
      <w:pPr>
        <w:widowControl/>
        <w:spacing w:line="360" w:lineRule="auto"/>
        <w:jc w:val="center"/>
        <w:rPr>
          <w:rFonts w:hint="eastAsia" w:ascii="宋体" w:hAnsi="宋体" w:eastAsia="宋体" w:cs="宋体"/>
          <w:b/>
          <w:bCs/>
          <w:color w:val="auto"/>
          <w:sz w:val="24"/>
          <w:highlight w:val="none"/>
        </w:rPr>
      </w:pPr>
    </w:p>
    <w:p w14:paraId="449D3F7F">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第七章 询问和质疑</w:t>
      </w:r>
    </w:p>
    <w:p w14:paraId="5B2FBE51">
      <w:pPr>
        <w:widowControl/>
        <w:spacing w:line="360" w:lineRule="auto"/>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二十二、询问和质疑</w:t>
      </w:r>
    </w:p>
    <w:p w14:paraId="3D18237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p>
    <w:p w14:paraId="05D74A9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2、供应商针对同一采购程序环节的质疑应当在法定质疑期内一次性提出。</w:t>
      </w:r>
    </w:p>
    <w:p w14:paraId="31C452D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3、质疑和投诉按《政府采购质疑和投诉办法》执行。</w:t>
      </w:r>
    </w:p>
    <w:p w14:paraId="19E079AB">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4、接收质疑函的方式：供应商直接送交或供应商通过EMS邮寄。</w:t>
      </w:r>
    </w:p>
    <w:p w14:paraId="5AEF42CC">
      <w:pPr>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联系人：</w:t>
      </w:r>
      <w:r>
        <w:rPr>
          <w:rFonts w:hint="eastAsia" w:ascii="宋体" w:hAnsi="宋体" w:eastAsia="宋体" w:cs="宋体"/>
          <w:color w:val="auto"/>
          <w:sz w:val="24"/>
          <w:highlight w:val="none"/>
          <w:lang w:val="en-US" w:eastAsia="zh-CN"/>
        </w:rPr>
        <w:t>于斌斌</w:t>
      </w:r>
      <w:r>
        <w:rPr>
          <w:rFonts w:hint="eastAsia" w:ascii="宋体" w:hAnsi="宋体" w:eastAsia="宋体" w:cs="宋体"/>
          <w:color w:val="auto"/>
          <w:sz w:val="24"/>
          <w:highlight w:val="none"/>
        </w:rPr>
        <w:t xml:space="preserve">        联系电话：</w:t>
      </w:r>
      <w:r>
        <w:rPr>
          <w:rFonts w:hint="eastAsia" w:ascii="宋体" w:hAnsi="宋体" w:eastAsia="宋体" w:cs="宋体"/>
          <w:color w:val="auto"/>
          <w:sz w:val="24"/>
          <w:highlight w:val="none"/>
          <w:lang w:eastAsia="zh-CN"/>
        </w:rPr>
        <w:t>15895256036</w:t>
      </w:r>
    </w:p>
    <w:p w14:paraId="637A22A2">
      <w:pPr>
        <w:spacing w:line="360" w:lineRule="auto"/>
        <w:ind w:firstLine="480"/>
        <w:rPr>
          <w:rFonts w:hint="eastAsia" w:ascii="宋体" w:hAnsi="宋体" w:eastAsia="宋体" w:cs="宋体"/>
          <w:b/>
          <w:bCs/>
          <w:color w:val="auto"/>
          <w:sz w:val="24"/>
          <w:highlight w:val="none"/>
          <w:lang w:eastAsia="zh-CN"/>
        </w:rPr>
      </w:pPr>
      <w:r>
        <w:rPr>
          <w:rFonts w:hint="eastAsia" w:ascii="宋体" w:hAnsi="宋体" w:eastAsia="宋体" w:cs="宋体"/>
          <w:color w:val="auto"/>
          <w:sz w:val="24"/>
          <w:highlight w:val="none"/>
        </w:rPr>
        <w:t>通讯地址：</w:t>
      </w:r>
      <w:r>
        <w:rPr>
          <w:rFonts w:hint="eastAsia" w:ascii="宋体" w:hAnsi="宋体" w:eastAsia="宋体" w:cs="宋体"/>
          <w:color w:val="auto"/>
          <w:sz w:val="24"/>
          <w:highlight w:val="none"/>
          <w:lang w:eastAsia="zh-CN"/>
        </w:rPr>
        <w:t>江苏省徐州市云龙区解放路246号文峰大厦南楼17层</w:t>
      </w:r>
    </w:p>
    <w:p w14:paraId="2AC8A54B">
      <w:pPr>
        <w:spacing w:line="360" w:lineRule="auto"/>
        <w:jc w:val="center"/>
        <w:rPr>
          <w:rFonts w:hint="eastAsia" w:ascii="宋体" w:hAnsi="宋体" w:eastAsia="宋体" w:cs="宋体"/>
          <w:b/>
          <w:bCs/>
          <w:color w:val="auto"/>
          <w:sz w:val="24"/>
          <w:highlight w:val="none"/>
        </w:rPr>
      </w:pPr>
    </w:p>
    <w:p w14:paraId="7584F09F">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第八章 联系方式</w:t>
      </w:r>
    </w:p>
    <w:p w14:paraId="208CF137">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1、采购人信息</w:t>
      </w:r>
    </w:p>
    <w:p w14:paraId="052B4F16">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lang w:eastAsia="zh-CN"/>
        </w:rPr>
        <w:t>徐州市云龙区城市管理局</w:t>
      </w:r>
    </w:p>
    <w:p w14:paraId="67F7CECA">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lang w:eastAsia="zh-CN"/>
        </w:rPr>
        <w:t>江苏省徐州市云龙区淮海文博园18号</w:t>
      </w:r>
    </w:p>
    <w:p w14:paraId="70A7953D">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联系方式：</w:t>
      </w:r>
      <w:r>
        <w:rPr>
          <w:rFonts w:hint="eastAsia" w:ascii="宋体" w:hAnsi="宋体" w:eastAsia="宋体" w:cs="宋体"/>
          <w:color w:val="auto"/>
          <w:sz w:val="24"/>
          <w:highlight w:val="none"/>
          <w:lang w:val="en-US" w:eastAsia="zh-CN"/>
        </w:rPr>
        <w:t xml:space="preserve">张磊  </w:t>
      </w:r>
      <w:r>
        <w:rPr>
          <w:rFonts w:hint="eastAsia" w:ascii="宋体" w:hAnsi="宋体" w:eastAsia="宋体" w:cs="宋体"/>
          <w:color w:val="auto"/>
          <w:sz w:val="24"/>
          <w:highlight w:val="none"/>
          <w:lang w:eastAsia="zh-CN"/>
        </w:rPr>
        <w:t>0516-83878768</w:t>
      </w:r>
    </w:p>
    <w:p w14:paraId="281A1156">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2、采购代理机构信息</w:t>
      </w:r>
    </w:p>
    <w:p w14:paraId="0DEB4966">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lang w:eastAsia="zh-CN"/>
        </w:rPr>
        <w:t>江苏富邦工程造价咨询有限公司</w:t>
      </w:r>
    </w:p>
    <w:p w14:paraId="776EDA39">
      <w:pPr>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lang w:eastAsia="zh-CN"/>
        </w:rPr>
        <w:t>江苏省徐州市云龙区解放路246号文峰大厦南楼17层</w:t>
      </w:r>
    </w:p>
    <w:p w14:paraId="117EEF71">
      <w:pPr>
        <w:spacing w:line="360" w:lineRule="auto"/>
        <w:ind w:firstLine="480"/>
        <w:rPr>
          <w:rFonts w:hint="eastAsia" w:ascii="宋体" w:hAnsi="宋体" w:eastAsia="宋体" w:cs="宋体"/>
          <w:b/>
          <w:bCs/>
          <w:color w:val="auto"/>
          <w:sz w:val="24"/>
          <w:highlight w:val="none"/>
          <w:lang w:eastAsia="zh-CN"/>
        </w:rPr>
      </w:pPr>
      <w:r>
        <w:rPr>
          <w:rFonts w:hint="eastAsia" w:ascii="宋体" w:hAnsi="宋体" w:eastAsia="宋体" w:cs="宋体"/>
          <w:color w:val="auto"/>
          <w:sz w:val="24"/>
          <w:highlight w:val="none"/>
        </w:rPr>
        <w:t>联系方式：</w:t>
      </w:r>
      <w:r>
        <w:rPr>
          <w:rFonts w:hint="eastAsia" w:ascii="宋体" w:hAnsi="宋体" w:eastAsia="宋体" w:cs="宋体"/>
          <w:color w:val="auto"/>
          <w:sz w:val="24"/>
          <w:highlight w:val="none"/>
          <w:lang w:eastAsia="zh-CN"/>
        </w:rPr>
        <w:t>于斌斌</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15895256036</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0516-83808901</w:t>
      </w:r>
    </w:p>
    <w:p w14:paraId="5883AD8D">
      <w:pPr>
        <w:spacing w:line="360" w:lineRule="auto"/>
        <w:jc w:val="center"/>
        <w:rPr>
          <w:rFonts w:hint="eastAsia" w:ascii="宋体" w:hAnsi="宋体" w:eastAsia="宋体" w:cs="宋体"/>
          <w:b/>
          <w:bCs/>
          <w:color w:val="auto"/>
          <w:sz w:val="24"/>
          <w:highlight w:val="none"/>
        </w:rPr>
      </w:pPr>
    </w:p>
    <w:p w14:paraId="685973D5">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第九章 其他要求及附件</w:t>
      </w:r>
    </w:p>
    <w:p w14:paraId="19452A7D">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二十三、成交供应商在领取成交通知书前，向采购代理机构缴纳代理服务费，收取标准见附件。</w:t>
      </w:r>
    </w:p>
    <w:p w14:paraId="2DA76798">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二十四、本项目属于专门面向中小微企业采购的项目，供应商应为中小微企业、监狱企业、残疾人福利性单位。</w:t>
      </w:r>
    </w:p>
    <w:p w14:paraId="461CA9EE">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二十五、采购人确定的采购项目属性：服务。</w:t>
      </w:r>
    </w:p>
    <w:p w14:paraId="0347EE41">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二十六、附件：附后。</w:t>
      </w:r>
    </w:p>
    <w:p w14:paraId="27F24E44">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附件：</w:t>
      </w:r>
    </w:p>
    <w:p w14:paraId="2B9E4D6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1、《评分细则》</w:t>
      </w:r>
    </w:p>
    <w:p w14:paraId="72A7F10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2、《项目要求（采购需求）》</w:t>
      </w:r>
    </w:p>
    <w:p w14:paraId="5E8C5B5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3、《磋商报价表》</w:t>
      </w:r>
    </w:p>
    <w:p w14:paraId="766E12D0">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bCs/>
          <w:color w:val="auto"/>
          <w:sz w:val="24"/>
          <w:highlight w:val="none"/>
        </w:rPr>
        <w:t>分项价格表</w:t>
      </w:r>
      <w:r>
        <w:rPr>
          <w:rFonts w:hint="eastAsia" w:ascii="宋体" w:hAnsi="宋体" w:eastAsia="宋体" w:cs="宋体"/>
          <w:color w:val="auto"/>
          <w:sz w:val="24"/>
          <w:highlight w:val="none"/>
        </w:rPr>
        <w:t>》</w:t>
      </w:r>
    </w:p>
    <w:p w14:paraId="601A74F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5、《偏离表》</w:t>
      </w:r>
    </w:p>
    <w:p w14:paraId="36A232E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6、《拟签订的合同文本》</w:t>
      </w:r>
    </w:p>
    <w:p w14:paraId="3256ADF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7、《承诺书》</w:t>
      </w:r>
    </w:p>
    <w:p w14:paraId="53C2E16F">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8、《授权委托书》</w:t>
      </w:r>
    </w:p>
    <w:p w14:paraId="7D30B8CB">
      <w:pPr>
        <w:spacing w:line="360" w:lineRule="auto"/>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9、《中小企业声明函》</w:t>
      </w:r>
    </w:p>
    <w:p w14:paraId="70A62BF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10、《供应商参加政府采购活动前3年内在经营活动中没有重大违法记录的书面声明》</w:t>
      </w:r>
    </w:p>
    <w:p w14:paraId="0C5F9C74">
      <w:pPr>
        <w:spacing w:line="360" w:lineRule="auto"/>
        <w:ind w:firstLine="482"/>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11、《具备履行合同所必需的设备和专业技术能力的书面声明（附证明材料扫描件）》</w:t>
      </w:r>
    </w:p>
    <w:p w14:paraId="056ACBB8">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、《残疾人福利性单位声明函》</w:t>
      </w:r>
    </w:p>
    <w:p w14:paraId="423EA1C5">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、《代理服务收费标准》</w:t>
      </w:r>
    </w:p>
    <w:p w14:paraId="2C2C6162">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、《预付款保函支付条款模板》</w:t>
      </w:r>
    </w:p>
    <w:p w14:paraId="669E9F44">
      <w:pPr>
        <w:spacing w:line="360" w:lineRule="auto"/>
        <w:rPr>
          <w:rFonts w:hint="eastAsia" w:ascii="宋体" w:hAnsi="宋体" w:eastAsia="宋体" w:cs="宋体"/>
          <w:color w:val="auto"/>
          <w:sz w:val="24"/>
          <w:highlight w:val="none"/>
        </w:rPr>
      </w:pPr>
    </w:p>
    <w:p w14:paraId="77AAAB61">
      <w:pPr>
        <w:spacing w:line="360" w:lineRule="auto"/>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202</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14</w:t>
      </w:r>
      <w:r>
        <w:rPr>
          <w:rFonts w:hint="eastAsia" w:ascii="宋体" w:hAnsi="宋体" w:eastAsia="宋体" w:cs="宋体"/>
          <w:color w:val="auto"/>
          <w:sz w:val="24"/>
          <w:highlight w:val="none"/>
        </w:rPr>
        <w:t>日</w:t>
      </w:r>
    </w:p>
    <w:p w14:paraId="3C9532E5">
      <w:pPr>
        <w:numPr>
          <w:ilvl w:val="0"/>
          <w:numId w:val="2"/>
        </w:numPr>
        <w:spacing w:line="0" w:lineRule="atLeast"/>
        <w:jc w:val="right"/>
        <w:rPr>
          <w:rFonts w:hint="eastAsia" w:ascii="宋体" w:hAnsi="宋体" w:cs="宋体"/>
          <w:b/>
          <w:color w:val="auto"/>
          <w:sz w:val="36"/>
          <w:highlight w:val="none"/>
        </w:rPr>
        <w:sectPr>
          <w:headerReference r:id="rId6" w:type="first"/>
          <w:footerReference r:id="rId8" w:type="first"/>
          <w:headerReference r:id="rId5" w:type="default"/>
          <w:footerReference r:id="rId7" w:type="default"/>
          <w:pgSz w:w="11906" w:h="16838"/>
          <w:pgMar w:top="1134" w:right="1247" w:bottom="680" w:left="1247" w:header="851" w:footer="992" w:gutter="0"/>
          <w:pgNumType w:start="1"/>
          <w:cols w:space="1701" w:num="1"/>
          <w:titlePg/>
          <w:docGrid w:linePitch="360" w:charSpace="0"/>
        </w:sectPr>
      </w:pPr>
    </w:p>
    <w:p w14:paraId="46902B31">
      <w:pPr>
        <w:numPr>
          <w:ilvl w:val="0"/>
          <w:numId w:val="0"/>
        </w:numPr>
        <w:spacing w:line="0" w:lineRule="atLeast"/>
        <w:jc w:val="center"/>
        <w:rPr>
          <w:rFonts w:hint="eastAsia" w:ascii="宋体" w:hAnsi="宋体" w:eastAsia="宋体" w:cs="宋体"/>
          <w:b/>
          <w:bCs/>
          <w:color w:val="auto"/>
          <w:sz w:val="24"/>
          <w:highlight w:val="none"/>
        </w:rPr>
      </w:pPr>
      <w:r>
        <w:rPr>
          <w:rFonts w:hint="eastAsia" w:ascii="宋体" w:hAnsi="宋体" w:eastAsia="宋体" w:cs="宋体"/>
          <w:b/>
          <w:color w:val="auto"/>
          <w:sz w:val="36"/>
          <w:highlight w:val="none"/>
          <w:lang w:val="en-US" w:eastAsia="zh-CN"/>
        </w:rPr>
        <w:t>1、</w:t>
      </w:r>
      <w:r>
        <w:rPr>
          <w:rFonts w:hint="eastAsia" w:ascii="宋体" w:hAnsi="宋体" w:eastAsia="宋体" w:cs="宋体"/>
          <w:b/>
          <w:color w:val="auto"/>
          <w:sz w:val="36"/>
          <w:highlight w:val="none"/>
        </w:rPr>
        <w:t>评分细则</w:t>
      </w:r>
    </w:p>
    <w:tbl>
      <w:tblPr>
        <w:tblStyle w:val="28"/>
        <w:tblW w:w="51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9"/>
        <w:gridCol w:w="1759"/>
        <w:gridCol w:w="6529"/>
      </w:tblGrid>
      <w:tr w14:paraId="062D8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689" w:type="dxa"/>
            <w:noWrap w:val="0"/>
            <w:vAlign w:val="center"/>
          </w:tcPr>
          <w:p w14:paraId="0FD97C62">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评审因素</w:t>
            </w:r>
          </w:p>
        </w:tc>
        <w:tc>
          <w:tcPr>
            <w:tcW w:w="1759" w:type="dxa"/>
            <w:noWrap w:val="0"/>
            <w:vAlign w:val="center"/>
          </w:tcPr>
          <w:p w14:paraId="7B69CC22">
            <w:pPr>
              <w:widowControl w:val="0"/>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评分项目</w:t>
            </w:r>
          </w:p>
        </w:tc>
        <w:tc>
          <w:tcPr>
            <w:tcW w:w="6529" w:type="dxa"/>
            <w:noWrap w:val="0"/>
            <w:vAlign w:val="center"/>
          </w:tcPr>
          <w:p w14:paraId="7ECF7852">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评分标准</w:t>
            </w:r>
          </w:p>
        </w:tc>
      </w:tr>
      <w:tr w14:paraId="66B09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1689" w:type="dxa"/>
            <w:noWrap w:val="0"/>
            <w:vAlign w:val="center"/>
          </w:tcPr>
          <w:p w14:paraId="18561FCB">
            <w:pPr>
              <w:jc w:val="center"/>
              <w:rPr>
                <w:rFonts w:ascii="宋体" w:hAnsi="宋体" w:cs="宋体"/>
                <w:color w:val="auto"/>
                <w:szCs w:val="21"/>
                <w:highlight w:val="none"/>
              </w:rPr>
            </w:pPr>
            <w:r>
              <w:rPr>
                <w:rFonts w:hint="eastAsia" w:ascii="宋体" w:hAnsi="宋体" w:cs="宋体"/>
                <w:color w:val="auto"/>
                <w:szCs w:val="21"/>
                <w:highlight w:val="none"/>
              </w:rPr>
              <w:t>价格</w:t>
            </w:r>
          </w:p>
          <w:p w14:paraId="47616D13">
            <w:pPr>
              <w:jc w:val="center"/>
              <w:rPr>
                <w:rFonts w:ascii="宋体" w:hAnsi="宋体" w:cs="宋体"/>
                <w:color w:val="auto"/>
                <w:szCs w:val="21"/>
                <w:highlight w:val="none"/>
              </w:rPr>
            </w:pPr>
            <w:r>
              <w:rPr>
                <w:rFonts w:hint="eastAsia" w:ascii="宋体" w:hAnsi="宋体" w:cs="宋体"/>
                <w:color w:val="auto"/>
                <w:szCs w:val="21"/>
                <w:highlight w:val="none"/>
              </w:rPr>
              <w:t>部分</w:t>
            </w:r>
          </w:p>
          <w:p w14:paraId="529FFF6A">
            <w:pPr>
              <w:jc w:val="center"/>
              <w:rPr>
                <w:rFonts w:hint="eastAsia" w:ascii="宋体" w:hAnsi="宋体" w:cs="宋体"/>
                <w:color w:val="auto"/>
                <w:szCs w:val="21"/>
                <w:highlight w:val="none"/>
                <w:lang w:val="zh-CN"/>
              </w:rPr>
            </w:pPr>
            <w:r>
              <w:rPr>
                <w:rFonts w:hint="eastAsia" w:ascii="宋体" w:hAnsi="宋体" w:cs="宋体"/>
                <w:color w:val="auto"/>
                <w:szCs w:val="21"/>
                <w:highlight w:val="none"/>
              </w:rPr>
              <w:t>（10分）</w:t>
            </w:r>
          </w:p>
        </w:tc>
        <w:tc>
          <w:tcPr>
            <w:tcW w:w="1759" w:type="dxa"/>
            <w:noWrap w:val="0"/>
            <w:vAlign w:val="center"/>
          </w:tcPr>
          <w:p w14:paraId="46622D05">
            <w:pPr>
              <w:widowControl/>
              <w:spacing w:line="264"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价格</w:t>
            </w:r>
          </w:p>
          <w:p w14:paraId="06B6B5E6">
            <w:pPr>
              <w:widowControl/>
              <w:spacing w:line="264"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（10分）</w:t>
            </w:r>
          </w:p>
        </w:tc>
        <w:tc>
          <w:tcPr>
            <w:tcW w:w="6529" w:type="dxa"/>
            <w:noWrap w:val="0"/>
            <w:vAlign w:val="center"/>
          </w:tcPr>
          <w:p w14:paraId="594CFC49">
            <w:pPr>
              <w:widowControl/>
              <w:spacing w:line="264"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采用低价优先法计算，即满足磋商文件要求且最后报价最低的供应商的价格为磋商基准价，其价格分为满分。</w:t>
            </w:r>
          </w:p>
          <w:p w14:paraId="7C7D6407">
            <w:pPr>
              <w:widowControl/>
              <w:spacing w:line="264"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其他供应商的价格分统一按照下列公式计算：磋商报价得分=（磋商基准价/最后磋商报价）×10</w:t>
            </w:r>
            <w:r>
              <w:rPr>
                <w:rFonts w:hint="eastAsia" w:ascii="宋体" w:hAnsi="宋体" w:cs="宋体"/>
                <w:color w:val="auto"/>
                <w:szCs w:val="21"/>
                <w:highlight w:val="none"/>
                <w:lang w:val="zh-CN" w:eastAsia="zh-CN"/>
              </w:rPr>
              <w:t>，</w:t>
            </w:r>
            <w:r>
              <w:rPr>
                <w:rFonts w:hint="eastAsia" w:ascii="宋体" w:hAnsi="宋体" w:cs="宋体"/>
                <w:color w:val="auto"/>
                <w:szCs w:val="21"/>
                <w:highlight w:val="none"/>
                <w:lang w:val="zh-CN"/>
              </w:rPr>
              <w:t>得分四舍五入保留小数点后2位。</w:t>
            </w:r>
          </w:p>
        </w:tc>
      </w:tr>
      <w:tr w14:paraId="04E53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1689" w:type="dxa"/>
            <w:noWrap w:val="0"/>
            <w:vAlign w:val="center"/>
          </w:tcPr>
          <w:p w14:paraId="6317917F">
            <w:pPr>
              <w:jc w:val="center"/>
              <w:rPr>
                <w:rFonts w:ascii="宋体" w:hAnsi="宋体" w:cs="宋体"/>
                <w:color w:val="auto"/>
                <w:szCs w:val="21"/>
                <w:highlight w:val="none"/>
              </w:rPr>
            </w:pPr>
            <w:r>
              <w:rPr>
                <w:rFonts w:hint="eastAsia" w:ascii="宋体" w:hAnsi="宋体" w:cs="宋体"/>
                <w:color w:val="auto"/>
                <w:szCs w:val="21"/>
                <w:highlight w:val="none"/>
              </w:rPr>
              <w:t>商务</w:t>
            </w:r>
          </w:p>
          <w:p w14:paraId="2C662FE5">
            <w:pPr>
              <w:jc w:val="center"/>
              <w:rPr>
                <w:rFonts w:ascii="宋体" w:hAnsi="宋体" w:cs="宋体"/>
                <w:color w:val="auto"/>
                <w:szCs w:val="21"/>
                <w:highlight w:val="none"/>
              </w:rPr>
            </w:pPr>
            <w:r>
              <w:rPr>
                <w:rFonts w:hint="eastAsia" w:ascii="宋体" w:hAnsi="宋体" w:cs="宋体"/>
                <w:color w:val="auto"/>
                <w:szCs w:val="21"/>
                <w:highlight w:val="none"/>
              </w:rPr>
              <w:t>部分</w:t>
            </w:r>
          </w:p>
          <w:p w14:paraId="1EAE2D17">
            <w:pPr>
              <w:jc w:val="center"/>
              <w:rPr>
                <w:rFonts w:hint="eastAsia" w:ascii="宋体" w:hAnsi="宋体" w:cs="宋体"/>
                <w:color w:val="auto"/>
                <w:szCs w:val="21"/>
                <w:highlight w:val="none"/>
              </w:rPr>
            </w:pPr>
            <w:r>
              <w:rPr>
                <w:rFonts w:hint="eastAsia" w:ascii="宋体" w:hAnsi="宋体" w:cs="宋体"/>
                <w:color w:val="auto"/>
                <w:szCs w:val="21"/>
                <w:highlight w:val="none"/>
              </w:rPr>
              <w:t>（4分）</w:t>
            </w:r>
          </w:p>
        </w:tc>
        <w:tc>
          <w:tcPr>
            <w:tcW w:w="1759" w:type="dxa"/>
            <w:noWrap w:val="0"/>
            <w:vAlign w:val="center"/>
          </w:tcPr>
          <w:p w14:paraId="1DEC3944">
            <w:pPr>
              <w:jc w:val="center"/>
              <w:rPr>
                <w:rFonts w:ascii="宋体" w:hAnsi="宋体" w:cs="宋体"/>
                <w:color w:val="auto"/>
                <w:szCs w:val="21"/>
                <w:highlight w:val="none"/>
              </w:rPr>
            </w:pPr>
            <w:r>
              <w:rPr>
                <w:rFonts w:hint="eastAsia" w:ascii="宋体" w:hAnsi="宋体" w:cs="宋体"/>
                <w:color w:val="auto"/>
                <w:szCs w:val="21"/>
                <w:highlight w:val="none"/>
              </w:rPr>
              <w:t>类似业绩</w:t>
            </w:r>
          </w:p>
          <w:p w14:paraId="6B244190">
            <w:pPr>
              <w:jc w:val="center"/>
              <w:rPr>
                <w:rFonts w:hint="eastAsia" w:ascii="宋体" w:hAnsi="宋体" w:eastAsia="宋体" w:cs="宋体"/>
                <w:color w:val="auto"/>
                <w:sz w:val="24"/>
                <w:highlight w:val="none"/>
              </w:rPr>
            </w:pPr>
            <w:r>
              <w:rPr>
                <w:rFonts w:hint="eastAsia" w:ascii="宋体" w:hAnsi="宋体" w:cs="宋体"/>
                <w:color w:val="auto"/>
                <w:szCs w:val="21"/>
                <w:highlight w:val="none"/>
              </w:rPr>
              <w:t>（4分）</w:t>
            </w:r>
          </w:p>
        </w:tc>
        <w:tc>
          <w:tcPr>
            <w:tcW w:w="6529" w:type="dxa"/>
            <w:noWrap w:val="0"/>
            <w:vAlign w:val="top"/>
          </w:tcPr>
          <w:p w14:paraId="11F2E4EF">
            <w:pPr>
              <w:spacing w:line="264" w:lineRule="auto"/>
              <w:jc w:val="left"/>
              <w:rPr>
                <w:rFonts w:ascii="宋体" w:hAnsi="宋体" w:cs="宋体"/>
                <w:color w:val="auto"/>
                <w:szCs w:val="21"/>
                <w:highlight w:val="none"/>
              </w:rPr>
            </w:pPr>
            <w:r>
              <w:rPr>
                <w:rFonts w:hint="eastAsia" w:ascii="宋体" w:hAnsi="宋体" w:cs="宋体"/>
                <w:color w:val="auto"/>
                <w:szCs w:val="21"/>
                <w:highlight w:val="none"/>
              </w:rPr>
              <w:t>供应商自202</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年6月1日（含）以来承担过类似项目的，每提供一份业绩得2分，最高得4分。</w:t>
            </w:r>
          </w:p>
          <w:p w14:paraId="122F00B8">
            <w:pPr>
              <w:spacing w:line="264" w:lineRule="auto"/>
              <w:jc w:val="left"/>
              <w:rPr>
                <w:rFonts w:hint="eastAsia" w:ascii="宋体" w:hAnsi="宋体" w:eastAsia="宋体" w:cs="宋体"/>
                <w:color w:val="auto"/>
                <w:sz w:val="24"/>
                <w:highlight w:val="none"/>
              </w:rPr>
            </w:pPr>
            <w:r>
              <w:rPr>
                <w:rFonts w:hint="eastAsia" w:ascii="宋体" w:hAnsi="宋体" w:cs="宋体"/>
                <w:b/>
                <w:bCs/>
                <w:color w:val="auto"/>
                <w:szCs w:val="21"/>
                <w:highlight w:val="none"/>
                <w:lang w:bidi="hi-IN"/>
              </w:rPr>
              <w:t>注：时间以合同签订时间为准，响应文件中提供业绩证明材料（能够清晰反应合同首页、合同内容、合同签字页等）原件扫描件，否则不得分。</w:t>
            </w:r>
          </w:p>
        </w:tc>
      </w:tr>
      <w:tr w14:paraId="24871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1689" w:type="dxa"/>
            <w:vMerge w:val="restart"/>
            <w:shd w:val="clear" w:color="auto" w:fill="auto"/>
            <w:noWrap w:val="0"/>
            <w:vAlign w:val="center"/>
          </w:tcPr>
          <w:p w14:paraId="425ECCE5">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技术</w:t>
            </w:r>
          </w:p>
          <w:p w14:paraId="1067B344">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部分</w:t>
            </w:r>
          </w:p>
          <w:p w14:paraId="591F33C6">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（86分）</w:t>
            </w:r>
          </w:p>
          <w:p w14:paraId="3CD65BA2">
            <w:pPr>
              <w:widowControl/>
              <w:jc w:val="center"/>
              <w:rPr>
                <w:rFonts w:hint="eastAsia" w:ascii="宋体" w:hAnsi="宋体" w:cs="宋体"/>
                <w:color w:val="auto"/>
                <w:szCs w:val="21"/>
                <w:highlight w:val="none"/>
              </w:rPr>
            </w:pPr>
          </w:p>
        </w:tc>
        <w:tc>
          <w:tcPr>
            <w:tcW w:w="1759" w:type="dxa"/>
            <w:shd w:val="clear" w:color="auto" w:fill="auto"/>
            <w:noWrap w:val="0"/>
            <w:vAlign w:val="center"/>
          </w:tcPr>
          <w:p w14:paraId="14418B85">
            <w:pPr>
              <w:widowControl/>
              <w:jc w:val="center"/>
              <w:rPr>
                <w:rFonts w:hint="eastAsia" w:ascii="宋体" w:hAnsi="宋体" w:cs="宋体"/>
                <w:color w:val="auto"/>
                <w:szCs w:val="21"/>
                <w:highlight w:val="none"/>
              </w:rPr>
            </w:pPr>
            <w:r>
              <w:rPr>
                <w:rFonts w:hint="eastAsia" w:ascii="宋体" w:hAnsi="宋体" w:cs="宋体"/>
                <w:color w:val="auto"/>
                <w:szCs w:val="21"/>
                <w:highlight w:val="none"/>
              </w:rPr>
              <w:t>项目重难点分析及针对性解决措施</w:t>
            </w:r>
          </w:p>
          <w:p w14:paraId="086D5ED0">
            <w:pPr>
              <w:widowControl/>
              <w:jc w:val="center"/>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（12分）</w:t>
            </w:r>
          </w:p>
        </w:tc>
        <w:tc>
          <w:tcPr>
            <w:tcW w:w="6529" w:type="dxa"/>
            <w:shd w:val="clear" w:color="auto" w:fill="auto"/>
            <w:noWrap w:val="0"/>
            <w:vAlign w:val="center"/>
          </w:tcPr>
          <w:p w14:paraId="2921ACBF">
            <w:pPr>
              <w:widowControl/>
              <w:spacing w:line="264"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结合本项目云龙区9个固定收运点位、日产日清、全密闭运输、无抛冒滴漏、降噪作业、点位动态调整等核心要求，剖析项目作业难点、管控重点，并制定对应解决措施，按方案全面性、合理性、针对性综合评分：</w:t>
            </w:r>
          </w:p>
          <w:p w14:paraId="47A628B8">
            <w:pPr>
              <w:widowControl/>
              <w:spacing w:line="264"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全面性（4分）：重难点梳理全面详实，覆盖点位作业、运输管控、环境保障、应急处置、台账管理等全部核心场景得4分；梳理较全面、无关键遗漏得3分；基本覆盖主要内容得2分；梳理片面、缺失核心重难点得1分。</w:t>
            </w:r>
          </w:p>
          <w:p w14:paraId="09CA940D">
            <w:pPr>
              <w:widowControl/>
              <w:spacing w:line="264"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合理性（4分）：重难点分析贴合项目实际，逻辑清晰、科学合规得4分；贴合度较高、逻辑合理得3分；基本贴合项目需求得2分；分析脱离项目实际、逻辑混乱得1分。</w:t>
            </w:r>
          </w:p>
          <w:p w14:paraId="751D4C15">
            <w:pPr>
              <w:widowControl/>
              <w:spacing w:line="264"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针对性（4分)：配套解决措施精准对应重难点，贴合本项目运输、保洁、管控、合规要求得4分；措施针对性较强、基本匹配问题得3分；措施通用性强、针对性一般得2分；措施空洞、无法解决项目实际问题得1分。</w:t>
            </w:r>
          </w:p>
          <w:p w14:paraId="3D6BF9EB">
            <w:pPr>
              <w:widowControl/>
              <w:spacing w:line="264" w:lineRule="auto"/>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en-US" w:eastAsia="zh-CN"/>
              </w:rPr>
              <w:t>未提供本项方案的不得分，本项满分12分。</w:t>
            </w:r>
          </w:p>
        </w:tc>
      </w:tr>
      <w:tr w14:paraId="247C3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1689" w:type="dxa"/>
            <w:vMerge w:val="continue"/>
            <w:shd w:val="clear" w:color="auto" w:fill="auto"/>
            <w:noWrap w:val="0"/>
            <w:vAlign w:val="center"/>
          </w:tcPr>
          <w:p w14:paraId="654A9906">
            <w:pPr>
              <w:widowControl/>
              <w:spacing w:line="264" w:lineRule="auto"/>
              <w:jc w:val="center"/>
              <w:rPr>
                <w:rFonts w:hint="eastAsia" w:ascii="宋体" w:hAnsi="宋体" w:cs="宋体"/>
                <w:color w:val="auto"/>
                <w:szCs w:val="21"/>
                <w:highlight w:val="none"/>
                <w:lang w:val="zh-CN"/>
              </w:rPr>
            </w:pPr>
          </w:p>
        </w:tc>
        <w:tc>
          <w:tcPr>
            <w:tcW w:w="1759" w:type="dxa"/>
            <w:shd w:val="clear" w:color="auto" w:fill="auto"/>
            <w:noWrap w:val="0"/>
            <w:vAlign w:val="center"/>
          </w:tcPr>
          <w:p w14:paraId="2FE27357">
            <w:pPr>
              <w:widowControl/>
              <w:spacing w:line="264"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厨余垃圾专项清运作业方案</w:t>
            </w:r>
          </w:p>
          <w:p w14:paraId="5E5E9CFF">
            <w:pPr>
              <w:widowControl/>
              <w:spacing w:line="264" w:lineRule="auto"/>
              <w:jc w:val="center"/>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rPr>
              <w:t>（</w:t>
            </w: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r>
              <w:rPr>
                <w:rFonts w:hint="eastAsia" w:ascii="宋体" w:hAnsi="宋体" w:cs="宋体"/>
                <w:color w:val="auto"/>
                <w:szCs w:val="21"/>
                <w:highlight w:val="none"/>
                <w:lang w:val="zh-CN"/>
              </w:rPr>
              <w:t>）</w:t>
            </w:r>
          </w:p>
        </w:tc>
        <w:tc>
          <w:tcPr>
            <w:tcW w:w="6529" w:type="dxa"/>
            <w:shd w:val="clear" w:color="auto" w:fill="auto"/>
            <w:noWrap w:val="0"/>
            <w:vAlign w:val="center"/>
          </w:tcPr>
          <w:p w14:paraId="29BAAF95">
            <w:pPr>
              <w:widowControl/>
              <w:spacing w:line="264" w:lineRule="auto"/>
              <w:rPr>
                <w:rFonts w:hint="eastAsia" w:ascii="宋体" w:hAnsi="宋体" w:cs="宋体"/>
                <w:color w:val="auto"/>
                <w:szCs w:val="21"/>
                <w:highlight w:val="none"/>
              </w:rPr>
            </w:pPr>
            <w:r>
              <w:rPr>
                <w:rFonts w:hint="eastAsia" w:ascii="宋体" w:hAnsi="宋体" w:cs="宋体"/>
                <w:color w:val="auto"/>
                <w:szCs w:val="21"/>
                <w:highlight w:val="none"/>
              </w:rPr>
              <w:t>依据采购需求中密闭运输、日产日清、场地保洁、文明作业、禁止混装其他垃圾、扰民管控等要求，制定专项清运作业方案，按全面性、合理性、针对性评分：</w:t>
            </w:r>
          </w:p>
          <w:p w14:paraId="294A2193">
            <w:pPr>
              <w:widowControl/>
              <w:spacing w:line="264" w:lineRule="auto"/>
              <w:rPr>
                <w:rFonts w:hint="eastAsia" w:ascii="宋体" w:hAnsi="宋体" w:cs="宋体"/>
                <w:color w:val="auto"/>
                <w:szCs w:val="21"/>
                <w:highlight w:val="none"/>
              </w:rPr>
            </w:pPr>
            <w:r>
              <w:rPr>
                <w:rFonts w:hint="eastAsia" w:ascii="宋体" w:hAnsi="宋体" w:cs="宋体"/>
                <w:color w:val="auto"/>
                <w:szCs w:val="21"/>
                <w:highlight w:val="none"/>
              </w:rPr>
              <w:t>全面性(</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分)：方案完整覆盖垃圾收集、密闭运输、现场保洁、车容车貌管控、文明作业、噪音管控、垃圾分类清运合规管控等全部要求，内容详实得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分；覆盖大部分核心内容得3分；基本满足基础作业要求得2分；内容残缺、关键作业环节缺失得1分。</w:t>
            </w:r>
          </w:p>
          <w:p w14:paraId="091F8BFA">
            <w:pPr>
              <w:widowControl/>
              <w:spacing w:line="264" w:lineRule="auto"/>
              <w:rPr>
                <w:rFonts w:hint="eastAsia" w:ascii="宋体" w:hAnsi="宋体" w:cs="宋体"/>
                <w:color w:val="auto"/>
                <w:szCs w:val="21"/>
                <w:highlight w:val="none"/>
              </w:rPr>
            </w:pPr>
            <w:r>
              <w:rPr>
                <w:rFonts w:hint="eastAsia" w:ascii="宋体" w:hAnsi="宋体" w:cs="宋体"/>
                <w:color w:val="auto"/>
                <w:szCs w:val="21"/>
                <w:highlight w:val="none"/>
              </w:rPr>
              <w:t>合理性（</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分）：作业流程科学规范，符合《徐州市生活垃圾分类管理条例》及厂区作业规定，贴合云龙区点位分布特点得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分；流程较规范、合规性较强得3分；流程基本合理、无明显违规问题得2分；流程混乱、不符合项目管控要求得1分。</w:t>
            </w:r>
          </w:p>
          <w:p w14:paraId="3FE5AE23">
            <w:pPr>
              <w:widowControl/>
              <w:spacing w:line="264" w:lineRule="auto"/>
              <w:rPr>
                <w:rFonts w:hint="eastAsia" w:ascii="宋体" w:hAnsi="宋体" w:cs="宋体"/>
                <w:color w:val="auto"/>
                <w:szCs w:val="21"/>
                <w:highlight w:val="none"/>
              </w:rPr>
            </w:pPr>
            <w:r>
              <w:rPr>
                <w:rFonts w:hint="eastAsia" w:ascii="宋体" w:hAnsi="宋体" w:cs="宋体"/>
                <w:color w:val="auto"/>
                <w:szCs w:val="21"/>
                <w:highlight w:val="none"/>
              </w:rPr>
              <w:t>针对性（</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分)：方案精准匹配本项目9个收运点位作业、日产日清、无抛冒滴漏、居民扰民防控等专属要求得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分；针对性较强、贴合项目核心需求得3分；针对性一般、通用性内容居多得2分；欠缺针对性、完全套用通用模板得1分。</w:t>
            </w:r>
          </w:p>
          <w:p w14:paraId="462C9C14">
            <w:pPr>
              <w:widowControl/>
              <w:spacing w:line="264" w:lineRule="auto"/>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未提供本项方案的不得分，本项满分1</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tc>
      </w:tr>
      <w:tr w14:paraId="4D87E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1689" w:type="dxa"/>
            <w:vMerge w:val="continue"/>
            <w:shd w:val="clear" w:color="auto" w:fill="auto"/>
            <w:noWrap w:val="0"/>
            <w:vAlign w:val="center"/>
          </w:tcPr>
          <w:p w14:paraId="520421E4">
            <w:pPr>
              <w:widowControl/>
              <w:spacing w:line="264" w:lineRule="auto"/>
              <w:jc w:val="center"/>
              <w:rPr>
                <w:rFonts w:hint="eastAsia" w:ascii="宋体" w:hAnsi="宋体" w:cs="宋体"/>
                <w:color w:val="auto"/>
                <w:szCs w:val="21"/>
                <w:highlight w:val="none"/>
                <w:lang w:val="zh-CN"/>
              </w:rPr>
            </w:pPr>
          </w:p>
        </w:tc>
        <w:tc>
          <w:tcPr>
            <w:tcW w:w="1759" w:type="dxa"/>
            <w:shd w:val="clear" w:color="auto" w:fill="auto"/>
            <w:noWrap w:val="0"/>
            <w:vAlign w:val="center"/>
          </w:tcPr>
          <w:p w14:paraId="5B9D8422">
            <w:pPr>
              <w:widowControl/>
              <w:spacing w:line="264" w:lineRule="auto"/>
              <w:jc w:val="center"/>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rPr>
              <w:t>运输路线与作业时间专项方案（</w:t>
            </w: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r>
              <w:rPr>
                <w:rFonts w:hint="eastAsia" w:ascii="宋体" w:hAnsi="宋体" w:cs="宋体"/>
                <w:color w:val="auto"/>
                <w:szCs w:val="21"/>
                <w:highlight w:val="none"/>
                <w:lang w:val="zh-CN"/>
              </w:rPr>
              <w:t>）</w:t>
            </w:r>
          </w:p>
        </w:tc>
        <w:tc>
          <w:tcPr>
            <w:tcW w:w="6529" w:type="dxa"/>
            <w:shd w:val="clear" w:color="auto" w:fill="auto"/>
            <w:noWrap w:val="0"/>
            <w:vAlign w:val="center"/>
          </w:tcPr>
          <w:p w14:paraId="7E89558D">
            <w:pPr>
              <w:widowControl/>
              <w:spacing w:line="264"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结合云龙区9个办事处收运点位分布，制定科学的</w:t>
            </w:r>
            <w:r>
              <w:rPr>
                <w:rFonts w:hint="eastAsia" w:ascii="宋体" w:hAnsi="宋体" w:cs="宋体"/>
                <w:color w:val="auto"/>
                <w:szCs w:val="21"/>
                <w:highlight w:val="none"/>
              </w:rPr>
              <w:t>餐厨垃圾装运时间安排</w:t>
            </w:r>
            <w:r>
              <w:rPr>
                <w:rFonts w:hint="eastAsia" w:ascii="宋体" w:hAnsi="宋体" w:cs="宋体"/>
                <w:color w:val="auto"/>
                <w:szCs w:val="21"/>
                <w:highlight w:val="none"/>
                <w:lang w:val="zh-CN"/>
              </w:rPr>
              <w:t>、运输路线规划方案，包含路线报备、动态调整、错峰作业、日产日清保障等内容，按全面性、合理性、针对性评分：</w:t>
            </w:r>
          </w:p>
          <w:p w14:paraId="387E53ED">
            <w:pPr>
              <w:widowControl/>
              <w:spacing w:line="264"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全面性(</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val="zh-CN"/>
              </w:rPr>
              <w:t>分)：完整覆盖各点位收运时间、路线规划、频次安排、路线报备流程、临时点位调整、错峰降噪作业、节假日及重大活动时段调度等内容，详实具体得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val="zh-CN"/>
              </w:rPr>
              <w:t>分；覆盖主要内容、无关键缺失得3分；基本包含基础路线和时间规划得2分；内容简略、缺失核心规划内容得1分。</w:t>
            </w:r>
          </w:p>
          <w:p w14:paraId="4BD0F1BB">
            <w:pPr>
              <w:widowControl/>
              <w:spacing w:line="264"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合理性（</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val="zh-CN"/>
              </w:rPr>
              <w:t>分）：路线规划规避拥堵、作业时间贴合居民作息、收运频次满足日产日清要求，调度高效、科学合规得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val="zh-CN"/>
              </w:rPr>
              <w:t>分；路线及时间规划较合理、作业效率较高得3分；规划基本合理、可满足基础作业得2分；规划不合理、易出现清运滞后、扰民等问题得1分。</w:t>
            </w:r>
          </w:p>
          <w:p w14:paraId="60A2137B">
            <w:pPr>
              <w:widowControl/>
              <w:spacing w:line="264"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针对性（</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val="zh-CN"/>
              </w:rPr>
              <w:t>分)：完全匹配本项目固定9个点位、点位动态调整、城管局报备、定时定点定频收运的专属要求得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val="zh-CN"/>
              </w:rPr>
              <w:t>分；针对性较强、适配项目核心管控要求得3分；针对性一般、适配性有限得2分；无项目针对性、通用化规划得1分。</w:t>
            </w:r>
          </w:p>
          <w:p w14:paraId="6FABAD9C">
            <w:pPr>
              <w:widowControl/>
              <w:spacing w:line="264" w:lineRule="auto"/>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rPr>
              <w:t>未提供本项方案的不得分，本项满分1</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val="zh-CN"/>
              </w:rPr>
              <w:t>分。</w:t>
            </w:r>
          </w:p>
        </w:tc>
      </w:tr>
      <w:tr w14:paraId="110C6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1689" w:type="dxa"/>
            <w:vMerge w:val="continue"/>
            <w:shd w:val="clear" w:color="auto" w:fill="auto"/>
            <w:noWrap w:val="0"/>
            <w:vAlign w:val="center"/>
          </w:tcPr>
          <w:p w14:paraId="3E47B34F">
            <w:pPr>
              <w:widowControl/>
              <w:jc w:val="center"/>
              <w:rPr>
                <w:rFonts w:hint="eastAsia" w:ascii="宋体" w:hAnsi="宋体" w:cs="宋体"/>
                <w:color w:val="auto"/>
                <w:szCs w:val="21"/>
                <w:highlight w:val="none"/>
                <w:lang w:val="zh-CN"/>
              </w:rPr>
            </w:pPr>
          </w:p>
        </w:tc>
        <w:tc>
          <w:tcPr>
            <w:tcW w:w="1759" w:type="dxa"/>
            <w:shd w:val="clear" w:color="auto" w:fill="auto"/>
            <w:noWrap w:val="0"/>
            <w:vAlign w:val="center"/>
          </w:tcPr>
          <w:p w14:paraId="3364012E">
            <w:pPr>
              <w:widowControl/>
              <w:jc w:val="center"/>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rPr>
              <w:t>应急保障与突发事件处置预案（</w:t>
            </w:r>
            <w:r>
              <w:rPr>
                <w:rFonts w:hint="eastAsia" w:ascii="宋体" w:hAnsi="宋体" w:cs="宋体"/>
                <w:color w:val="auto"/>
                <w:szCs w:val="21"/>
                <w:highlight w:val="none"/>
              </w:rPr>
              <w:t>12分</w:t>
            </w:r>
            <w:r>
              <w:rPr>
                <w:rFonts w:hint="eastAsia" w:ascii="宋体" w:hAnsi="宋体" w:cs="宋体"/>
                <w:color w:val="auto"/>
                <w:szCs w:val="21"/>
                <w:highlight w:val="none"/>
                <w:lang w:val="zh-CN"/>
              </w:rPr>
              <w:t>）</w:t>
            </w:r>
          </w:p>
        </w:tc>
        <w:tc>
          <w:tcPr>
            <w:tcW w:w="6529" w:type="dxa"/>
            <w:shd w:val="clear" w:color="auto" w:fill="auto"/>
            <w:noWrap w:val="0"/>
            <w:vAlign w:val="center"/>
          </w:tcPr>
          <w:p w14:paraId="2048215B">
            <w:pPr>
              <w:widowControl/>
              <w:spacing w:line="264"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针对项目作业中车辆故障、垃圾泄漏遗撒、恶劣天气、中转站停运、重大活动保障、节假日应急、居民投诉、安全事故等突发情况，制定专项应急处置预案，按全面性、合理性、针对性评分：</w:t>
            </w:r>
          </w:p>
          <w:p w14:paraId="595EC96B">
            <w:pPr>
              <w:widowControl/>
              <w:spacing w:line="264"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全面性(4分)：覆盖安全事故、设备故障、泄漏遗撒、极端天气、重大活动、节假日、点位调整、突发停运等全部应急场景，包含处置流程、人员分工、上报机制、保障措施得4分；覆盖主要应急场景得3分；包含基础应急内容得2分；应急场景缺失严重、内容简略得1分。</w:t>
            </w:r>
          </w:p>
          <w:p w14:paraId="452300BB">
            <w:pPr>
              <w:widowControl/>
              <w:spacing w:line="264"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合理性（4分）：应急流程科学规范、1小时口头上报、12小时书面上报的事故上报机制完善，处置流程合规可行得4分；流程较完善、上报机制齐全得3分；流程基本合理、无明显漏洞得2分；流程不合理、上报机制缺失得1分。</w:t>
            </w:r>
          </w:p>
          <w:p w14:paraId="12E58358">
            <w:pPr>
              <w:widowControl/>
              <w:spacing w:line="264"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针对性（4分)：预案精准适配本项目厨余垃圾密闭运输、多点位分散作业、市容环境保障、民生降噪的专属应急需求得4分；针对性较强、可有效应对项目常见突发问题得3分；针对性一般、通用性较强得2分；预案空洞、无法适配本项目场景得1分。</w:t>
            </w:r>
          </w:p>
          <w:p w14:paraId="2C37B2A1">
            <w:pPr>
              <w:widowControl/>
              <w:spacing w:line="264" w:lineRule="auto"/>
              <w:rPr>
                <w:rFonts w:hint="eastAsia" w:ascii="Calibri"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en-US" w:eastAsia="zh-CN"/>
              </w:rPr>
              <w:t>未提供本项方案的不得分，本项满分12分。</w:t>
            </w:r>
          </w:p>
        </w:tc>
      </w:tr>
      <w:tr w14:paraId="4AAD2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89" w:type="dxa"/>
            <w:vMerge w:val="continue"/>
            <w:shd w:val="clear" w:color="auto" w:fill="auto"/>
            <w:noWrap w:val="0"/>
            <w:vAlign w:val="center"/>
          </w:tcPr>
          <w:p w14:paraId="52FCC533">
            <w:pPr>
              <w:widowControl/>
              <w:jc w:val="center"/>
              <w:rPr>
                <w:rFonts w:hint="eastAsia" w:ascii="宋体" w:hAnsi="宋体" w:cs="宋体"/>
                <w:color w:val="auto"/>
                <w:szCs w:val="21"/>
                <w:highlight w:val="none"/>
              </w:rPr>
            </w:pPr>
          </w:p>
        </w:tc>
        <w:tc>
          <w:tcPr>
            <w:tcW w:w="1759" w:type="dxa"/>
            <w:shd w:val="clear" w:color="auto" w:fill="auto"/>
            <w:noWrap w:val="0"/>
            <w:vAlign w:val="center"/>
          </w:tcPr>
          <w:p w14:paraId="7D1916B6">
            <w:pPr>
              <w:widowControl/>
              <w:jc w:val="center"/>
              <w:rPr>
                <w:rFonts w:hint="eastAsia" w:ascii="宋体" w:hAnsi="宋体" w:cs="宋体"/>
                <w:color w:val="auto"/>
                <w:szCs w:val="21"/>
                <w:highlight w:val="none"/>
              </w:rPr>
            </w:pPr>
            <w:r>
              <w:rPr>
                <w:rFonts w:hint="eastAsia" w:ascii="宋体" w:hAnsi="宋体" w:cs="宋体"/>
                <w:color w:val="auto"/>
                <w:szCs w:val="21"/>
                <w:highlight w:val="none"/>
              </w:rPr>
              <w:t>人员、车辆设备配置及岗位职责方案</w:t>
            </w:r>
          </w:p>
          <w:p w14:paraId="6C9E4540">
            <w:pPr>
              <w:widowControl/>
              <w:jc w:val="center"/>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分）</w:t>
            </w:r>
          </w:p>
        </w:tc>
        <w:tc>
          <w:tcPr>
            <w:tcW w:w="6529" w:type="dxa"/>
            <w:shd w:val="clear" w:color="auto" w:fill="auto"/>
            <w:noWrap w:val="0"/>
            <w:vAlign w:val="center"/>
          </w:tcPr>
          <w:p w14:paraId="759F78C9">
            <w:pPr>
              <w:widowControl/>
              <w:spacing w:line="264"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eastAsia="zh-CN"/>
              </w:rPr>
              <w:t>严格按照采购需求“每车一驾一收”人员配置、专业密闭收运车辆、劳保用品配置、人员变动报备、车辆合规管理等要求，制定人员岗位设置、岗位职责、人员配置、车辆设备、工具劳保配置方案，按全面性、合理性、针对性评分：</w:t>
            </w:r>
          </w:p>
          <w:p w14:paraId="151EEF0E">
            <w:pPr>
              <w:widowControl/>
              <w:spacing w:line="264"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eastAsia="zh-CN"/>
              </w:rPr>
              <w:t>全面性(</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val="zh-CN" w:eastAsia="zh-CN"/>
              </w:rPr>
              <w:t>分)：完整覆盖岗位设置、人员分工、岗位职责、作业人员着装持证、车辆配置标准、全密闭专用车辆配置、劳保用品配备、车辆保险、设备维保、人员变动报备等全部内容得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val="zh-CN" w:eastAsia="zh-CN"/>
              </w:rPr>
              <w:t>分；覆盖大部分核心内容得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val="zh-CN" w:eastAsia="zh-CN"/>
              </w:rPr>
              <w:t>分；基本满足基础配置要求得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lang w:val="zh-CN" w:eastAsia="zh-CN"/>
              </w:rPr>
              <w:t>分；配置内容缺失严重得</w:t>
            </w:r>
            <w:r>
              <w:rPr>
                <w:rFonts w:hint="eastAsia" w:ascii="宋体" w:hAnsi="宋体" w:cs="宋体"/>
                <w:color w:val="auto"/>
                <w:szCs w:val="21"/>
                <w:highlight w:val="none"/>
                <w:lang w:val="en-US" w:eastAsia="zh-CN"/>
              </w:rPr>
              <w:t>0</w:t>
            </w:r>
            <w:r>
              <w:rPr>
                <w:rFonts w:hint="eastAsia" w:ascii="宋体" w:hAnsi="宋体" w:cs="宋体"/>
                <w:color w:val="auto"/>
                <w:szCs w:val="21"/>
                <w:highlight w:val="none"/>
                <w:lang w:val="zh-CN" w:eastAsia="zh-CN"/>
              </w:rPr>
              <w:t>分。</w:t>
            </w:r>
          </w:p>
          <w:p w14:paraId="3E101FA1">
            <w:pPr>
              <w:widowControl/>
              <w:spacing w:line="264"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eastAsia="zh-CN"/>
              </w:rPr>
              <w:t>合理性（</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val="zh-CN" w:eastAsia="zh-CN"/>
              </w:rPr>
              <w:t>分）：人员配比符合每车两人作业标准，车辆设备符合餐厨垃圾专用运输要求，岗位分工清晰、设备配置充足、安全保障到位得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val="zh-CN" w:eastAsia="zh-CN"/>
              </w:rPr>
              <w:t>分；配置较合理、分工明确得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val="zh-CN" w:eastAsia="zh-CN"/>
              </w:rPr>
              <w:t>分；配置基本合理、可满足作业需求得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lang w:val="zh-CN" w:eastAsia="zh-CN"/>
              </w:rPr>
              <w:t>分；配置不合理、人员设备不足得</w:t>
            </w:r>
            <w:r>
              <w:rPr>
                <w:rFonts w:hint="eastAsia" w:ascii="宋体" w:hAnsi="宋体" w:cs="宋体"/>
                <w:color w:val="auto"/>
                <w:szCs w:val="21"/>
                <w:highlight w:val="none"/>
                <w:lang w:val="en-US" w:eastAsia="zh-CN"/>
              </w:rPr>
              <w:t>0</w:t>
            </w:r>
            <w:r>
              <w:rPr>
                <w:rFonts w:hint="eastAsia" w:ascii="宋体" w:hAnsi="宋体" w:cs="宋体"/>
                <w:color w:val="auto"/>
                <w:szCs w:val="21"/>
                <w:highlight w:val="none"/>
                <w:lang w:val="zh-CN" w:eastAsia="zh-CN"/>
              </w:rPr>
              <w:t>分。</w:t>
            </w:r>
          </w:p>
          <w:p w14:paraId="711321BF">
            <w:pPr>
              <w:widowControl/>
              <w:spacing w:line="264"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eastAsia="zh-CN"/>
              </w:rPr>
              <w:t>针对性（</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val="zh-CN" w:eastAsia="zh-CN"/>
              </w:rPr>
              <w:t>分)：完全匹配本项目多点位日产日清、密闭运输、文明作业、安全管控的配置要求得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val="zh-CN" w:eastAsia="zh-CN"/>
              </w:rPr>
              <w:t>分；针对性较强、适配项目作业场景得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lang w:val="zh-CN" w:eastAsia="zh-CN"/>
              </w:rPr>
              <w:t>分；针对性一般、基本适配作业需求得</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lang w:val="zh-CN" w:eastAsia="zh-CN"/>
              </w:rPr>
              <w:t>分；配置与项目需求不匹配得</w:t>
            </w:r>
            <w:r>
              <w:rPr>
                <w:rFonts w:hint="eastAsia" w:ascii="宋体" w:hAnsi="宋体" w:cs="宋体"/>
                <w:color w:val="auto"/>
                <w:szCs w:val="21"/>
                <w:highlight w:val="none"/>
                <w:lang w:val="en-US" w:eastAsia="zh-CN"/>
              </w:rPr>
              <w:t>0</w:t>
            </w:r>
            <w:r>
              <w:rPr>
                <w:rFonts w:hint="eastAsia" w:ascii="宋体" w:hAnsi="宋体" w:cs="宋体"/>
                <w:color w:val="auto"/>
                <w:szCs w:val="21"/>
                <w:highlight w:val="none"/>
                <w:lang w:val="zh-CN" w:eastAsia="zh-CN"/>
              </w:rPr>
              <w:t>分。</w:t>
            </w:r>
          </w:p>
          <w:p w14:paraId="5C836EA9">
            <w:pPr>
              <w:widowControl/>
              <w:spacing w:line="264" w:lineRule="auto"/>
              <w:rPr>
                <w:rFonts w:hint="eastAsia" w:ascii="Calibri" w:hAnsi="宋体" w:cs="宋体" w:eastAsiaTheme="minorEastAsia"/>
                <w:color w:val="auto"/>
                <w:sz w:val="21"/>
                <w:szCs w:val="21"/>
                <w:highlight w:val="none"/>
                <w:lang w:val="en-US" w:eastAsia="zh-CN" w:bidi="ar-SA"/>
              </w:rPr>
            </w:pPr>
            <w:r>
              <w:rPr>
                <w:rFonts w:hint="eastAsia" w:ascii="宋体" w:hAnsi="宋体" w:cs="宋体"/>
                <w:color w:val="auto"/>
                <w:szCs w:val="21"/>
                <w:highlight w:val="none"/>
                <w:lang w:val="zh-CN" w:eastAsia="zh-CN"/>
              </w:rPr>
              <w:t>未提供本项方案的不得分，本项满分</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lang w:val="zh-CN" w:eastAsia="zh-CN"/>
              </w:rPr>
              <w:t>分。</w:t>
            </w:r>
          </w:p>
        </w:tc>
      </w:tr>
      <w:tr w14:paraId="64035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9" w:hRule="atLeast"/>
          <w:jc w:val="center"/>
        </w:trPr>
        <w:tc>
          <w:tcPr>
            <w:tcW w:w="1689" w:type="dxa"/>
            <w:vMerge w:val="continue"/>
            <w:shd w:val="clear" w:color="auto" w:fill="auto"/>
            <w:noWrap w:val="0"/>
            <w:vAlign w:val="center"/>
          </w:tcPr>
          <w:p w14:paraId="1A2F5D1F">
            <w:pPr>
              <w:widowControl/>
              <w:spacing w:line="264" w:lineRule="auto"/>
              <w:jc w:val="center"/>
              <w:rPr>
                <w:rFonts w:hint="eastAsia" w:ascii="宋体" w:hAnsi="宋体" w:cs="宋体"/>
                <w:color w:val="auto"/>
                <w:szCs w:val="21"/>
                <w:highlight w:val="none"/>
              </w:rPr>
            </w:pPr>
          </w:p>
        </w:tc>
        <w:tc>
          <w:tcPr>
            <w:tcW w:w="1759" w:type="dxa"/>
            <w:shd w:val="clear" w:color="auto" w:fill="auto"/>
            <w:noWrap w:val="0"/>
            <w:vAlign w:val="center"/>
          </w:tcPr>
          <w:p w14:paraId="4BA8068C">
            <w:pPr>
              <w:widowControl/>
              <w:spacing w:line="264" w:lineRule="auto"/>
              <w:jc w:val="center"/>
              <w:rPr>
                <w:rFonts w:ascii="宋体" w:hAnsi="宋体" w:cs="宋体"/>
                <w:color w:val="auto"/>
                <w:szCs w:val="21"/>
                <w:highlight w:val="none"/>
                <w:lang w:bidi="en-US"/>
              </w:rPr>
            </w:pPr>
            <w:r>
              <w:rPr>
                <w:rFonts w:hint="eastAsia" w:ascii="宋体" w:hAnsi="宋体" w:cs="宋体"/>
                <w:color w:val="auto"/>
                <w:szCs w:val="21"/>
                <w:highlight w:val="none"/>
              </w:rPr>
              <w:t>运输服务台账管理方案</w:t>
            </w:r>
          </w:p>
          <w:p w14:paraId="59FD317B">
            <w:pPr>
              <w:widowControl/>
              <w:spacing w:line="264" w:lineRule="auto"/>
              <w:jc w:val="center"/>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分）</w:t>
            </w:r>
          </w:p>
        </w:tc>
        <w:tc>
          <w:tcPr>
            <w:tcW w:w="6529" w:type="dxa"/>
            <w:shd w:val="clear" w:color="auto" w:fill="auto"/>
            <w:noWrap w:val="0"/>
            <w:vAlign w:val="center"/>
          </w:tcPr>
          <w:p w14:paraId="16A46A4E">
            <w:pPr>
              <w:spacing w:line="264" w:lineRule="auto"/>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结合项目垃圾产量统计、入厂感应卡登记、系统数据留存、月度结算、主管部门报备等要求，制定专项台账管理方案，按全面性、可行性、合理性评分：</w:t>
            </w:r>
          </w:p>
          <w:p w14:paraId="64375232">
            <w:pPr>
              <w:spacing w:line="264" w:lineRule="auto"/>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全面性(3分)：方案完整覆盖垃圾运输量统计、入厂手续办理、感应卡台账登记、数据留存、月度对账结算、台账归档、主管部门备查报备等全流程内容得3分；覆盖主要台账管理环节得2分；包含基础台账管理内容得1分；台账内容残缺、关键环节缺失得0分。</w:t>
            </w:r>
          </w:p>
          <w:p w14:paraId="5EC87091">
            <w:pPr>
              <w:spacing w:line="264" w:lineRule="auto"/>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可行性（3分）：台账管理流程贴合厂区及城管局管控要求，数据统计精准、归档规范、可落地执行性强得3分；落地可行性较高、流程清晰得2分；流程简单、基本可行得1分。</w:t>
            </w:r>
          </w:p>
          <w:p w14:paraId="24993448">
            <w:pPr>
              <w:spacing w:line="264" w:lineRule="auto"/>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合理性（3分)：台账管理制度完善、分工明确、数据可追溯、适配月度结算及监管核查需求得3分；制度较完善、管理规范得2分；管理流程基本合理得1分。</w:t>
            </w:r>
          </w:p>
          <w:p w14:paraId="7EAC7E7D">
            <w:pPr>
              <w:spacing w:line="264" w:lineRule="auto"/>
              <w:jc w:val="left"/>
              <w:rPr>
                <w:rFonts w:hint="eastAsia" w:hAnsi="宋体" w:cs="宋体" w:asciiTheme="minorHAnsi" w:eastAsiaTheme="minorEastAsia"/>
                <w:color w:val="auto"/>
                <w:sz w:val="21"/>
                <w:szCs w:val="21"/>
                <w:highlight w:val="none"/>
                <w:lang w:val="en-US" w:eastAsia="zh-CN" w:bidi="ar-SA"/>
              </w:rPr>
            </w:pPr>
            <w:r>
              <w:rPr>
                <w:rFonts w:hint="eastAsia" w:ascii="宋体" w:hAnsi="宋体" w:cs="宋体"/>
                <w:color w:val="auto"/>
                <w:szCs w:val="21"/>
                <w:highlight w:val="none"/>
                <w:lang w:val="en-US" w:eastAsia="zh-CN"/>
              </w:rPr>
              <w:t>未提供本项方案的不得分，本项满分9分。</w:t>
            </w:r>
          </w:p>
        </w:tc>
      </w:tr>
      <w:tr w14:paraId="23191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1689" w:type="dxa"/>
            <w:vMerge w:val="continue"/>
            <w:shd w:val="clear" w:color="auto" w:fill="auto"/>
            <w:noWrap w:val="0"/>
            <w:vAlign w:val="center"/>
          </w:tcPr>
          <w:p w14:paraId="426DFEF9">
            <w:pPr>
              <w:widowControl/>
              <w:spacing w:line="264" w:lineRule="auto"/>
              <w:jc w:val="center"/>
              <w:rPr>
                <w:rFonts w:hint="eastAsia" w:ascii="宋体" w:hAnsi="宋体" w:cs="宋体"/>
                <w:color w:val="auto"/>
                <w:szCs w:val="21"/>
                <w:highlight w:val="none"/>
              </w:rPr>
            </w:pPr>
          </w:p>
        </w:tc>
        <w:tc>
          <w:tcPr>
            <w:tcW w:w="1759" w:type="dxa"/>
            <w:shd w:val="clear" w:color="auto" w:fill="auto"/>
            <w:noWrap w:val="0"/>
            <w:vAlign w:val="center"/>
          </w:tcPr>
          <w:p w14:paraId="7980D064">
            <w:pPr>
              <w:widowControl/>
              <w:spacing w:line="264" w:lineRule="auto"/>
              <w:jc w:val="center"/>
              <w:rPr>
                <w:rFonts w:ascii="宋体" w:hAnsi="宋体" w:cs="宋体"/>
                <w:color w:val="auto"/>
                <w:szCs w:val="21"/>
                <w:highlight w:val="none"/>
              </w:rPr>
            </w:pPr>
            <w:r>
              <w:rPr>
                <w:rFonts w:hint="eastAsia" w:ascii="宋体" w:hAnsi="宋体" w:cs="宋体"/>
                <w:color w:val="auto"/>
                <w:szCs w:val="21"/>
                <w:highlight w:val="none"/>
                <w:lang w:val="en-US" w:eastAsia="zh-CN"/>
              </w:rPr>
              <w:t>项目服务承诺</w:t>
            </w:r>
          </w:p>
          <w:p w14:paraId="305C44F7">
            <w:pPr>
              <w:widowControl/>
              <w:spacing w:line="264" w:lineRule="auto"/>
              <w:jc w:val="center"/>
              <w:rPr>
                <w:rFonts w:hint="eastAsia" w:ascii="宋体" w:hAnsi="宋体" w:cs="宋体" w:eastAsiaTheme="minorEastAsia"/>
                <w:color w:val="auto"/>
                <w:sz w:val="21"/>
                <w:szCs w:val="21"/>
                <w:highlight w:val="none"/>
                <w:lang w:val="en-US" w:eastAsia="zh-CN" w:bidi="ar-SA"/>
              </w:rPr>
            </w:pPr>
            <w:r>
              <w:rPr>
                <w:rFonts w:hint="eastAsia" w:ascii="宋体" w:hAnsi="宋体" w:cs="宋体"/>
                <w:color w:val="auto"/>
                <w:szCs w:val="21"/>
                <w:highlight w:val="none"/>
              </w:rPr>
              <w:t>（10分）</w:t>
            </w:r>
          </w:p>
        </w:tc>
        <w:tc>
          <w:tcPr>
            <w:tcW w:w="6529" w:type="dxa"/>
            <w:shd w:val="clear" w:color="auto" w:fill="auto"/>
            <w:noWrap w:val="0"/>
            <w:vAlign w:val="center"/>
          </w:tcPr>
          <w:p w14:paraId="759AF475">
            <w:pPr>
              <w:widowControl/>
              <w:spacing w:line="264" w:lineRule="auto"/>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针对本项目服务期限、日产日清、密闭运输、环境卫生保障、台账管理、人员设备稳定、点位调整配合、应急保障、合规经营、许可证办理等核心要求作出全方位服务承诺，按全面性、可行性、合理性评分：</w:t>
            </w:r>
          </w:p>
          <w:p w14:paraId="4D469E25">
            <w:pPr>
              <w:widowControl/>
              <w:spacing w:line="264" w:lineRule="auto"/>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全面性(4分)：承诺内容全覆盖项目合规经营、许可证办理、日产日清、无抛冒滴漏、场地保洁、人员稳定、点位无条件调整、台账规范、应急配合、文明作业、售后保障等要求得4分；覆盖大部分核心承诺内容得3分；包含基础服务承诺得2分；承诺内容片面、缺失核心条款得1分。</w:t>
            </w:r>
          </w:p>
          <w:p w14:paraId="2899B07F">
            <w:pPr>
              <w:widowControl/>
              <w:spacing w:line="264" w:lineRule="auto"/>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可行性（3分）：所有服务承诺贴合项目实际、可落地、可考核、无虚假承诺，可行性极强得3分；承诺落地性较强、基本可实现得2分；部分承诺可行性一般得1分。</w:t>
            </w:r>
          </w:p>
          <w:p w14:paraId="2991D115">
            <w:pPr>
              <w:widowControl/>
              <w:spacing w:line="264" w:lineRule="auto"/>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合理性（3分)：承诺条款合规合理，贴合采购需求及行业规范，权责清晰得3分；条款较合理、符合项目要求得2分；条款基本合理、无违规内容得1分。</w:t>
            </w:r>
          </w:p>
          <w:p w14:paraId="2BD7FB69">
            <w:pPr>
              <w:widowControl/>
              <w:spacing w:line="264" w:lineRule="auto"/>
              <w:jc w:val="left"/>
              <w:rPr>
                <w:rFonts w:hint="eastAsia" w:ascii="宋体" w:hAnsi="宋体" w:cs="宋体" w:eastAsiaTheme="minorEastAsia"/>
                <w:b/>
                <w:bCs/>
                <w:color w:val="auto"/>
                <w:sz w:val="21"/>
                <w:szCs w:val="21"/>
                <w:highlight w:val="none"/>
                <w:lang w:val="en-US" w:eastAsia="zh-CN" w:bidi="hi-IN"/>
              </w:rPr>
            </w:pPr>
            <w:r>
              <w:rPr>
                <w:rFonts w:hint="eastAsia" w:ascii="宋体" w:hAnsi="宋体" w:cs="宋体"/>
                <w:color w:val="auto"/>
                <w:szCs w:val="21"/>
                <w:highlight w:val="none"/>
                <w:lang w:val="en-US" w:eastAsia="zh-CN"/>
              </w:rPr>
              <w:t>未提供本项服务承诺的不得分，本项满分10分。</w:t>
            </w:r>
          </w:p>
        </w:tc>
      </w:tr>
      <w:tr w14:paraId="5157D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5" w:hRule="atLeast"/>
          <w:jc w:val="center"/>
        </w:trPr>
        <w:tc>
          <w:tcPr>
            <w:tcW w:w="1689" w:type="dxa"/>
            <w:tcBorders>
              <w:top w:val="single" w:color="auto" w:sz="4" w:space="0"/>
            </w:tcBorders>
            <w:noWrap w:val="0"/>
            <w:vAlign w:val="center"/>
          </w:tcPr>
          <w:p w14:paraId="214FF438">
            <w:pPr>
              <w:jc w:val="center"/>
              <w:rPr>
                <w:rFonts w:hint="eastAsia" w:ascii="宋体" w:hAnsi="宋体" w:eastAsia="宋体" w:cs="宋体"/>
                <w:color w:val="auto"/>
                <w:sz w:val="24"/>
                <w:highlight w:val="none"/>
              </w:rPr>
            </w:pPr>
          </w:p>
        </w:tc>
        <w:tc>
          <w:tcPr>
            <w:tcW w:w="1759" w:type="dxa"/>
            <w:tcBorders>
              <w:top w:val="single" w:color="auto" w:sz="4" w:space="0"/>
            </w:tcBorders>
            <w:noWrap w:val="0"/>
            <w:vAlign w:val="center"/>
          </w:tcPr>
          <w:p w14:paraId="47F5FB9E">
            <w:pPr>
              <w:widowControl/>
              <w:spacing w:line="264" w:lineRule="auto"/>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项目质量保障方案</w:t>
            </w:r>
          </w:p>
          <w:p w14:paraId="1C4031B9">
            <w:pPr>
              <w:widowControl/>
              <w:spacing w:line="264" w:lineRule="auto"/>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（10分）</w:t>
            </w:r>
          </w:p>
          <w:p w14:paraId="299DAB82">
            <w:pPr>
              <w:widowControl/>
              <w:spacing w:line="264" w:lineRule="auto"/>
              <w:jc w:val="center"/>
              <w:rPr>
                <w:rFonts w:hint="eastAsia" w:ascii="宋体" w:hAnsi="宋体" w:cs="宋体"/>
                <w:color w:val="auto"/>
                <w:szCs w:val="21"/>
                <w:highlight w:val="none"/>
                <w:lang w:val="en-US" w:eastAsia="zh-CN"/>
              </w:rPr>
            </w:pPr>
          </w:p>
        </w:tc>
        <w:tc>
          <w:tcPr>
            <w:tcW w:w="6529" w:type="dxa"/>
            <w:noWrap w:val="0"/>
            <w:vAlign w:val="center"/>
          </w:tcPr>
          <w:p w14:paraId="328CC033">
            <w:pPr>
              <w:widowControl/>
              <w:spacing w:line="264" w:lineRule="auto"/>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依据项目作业标准、文明服务、环境卫生、运输合规、台账规范、安全生产管理等要求，制定全流程质量保障方案，按科学性、合理性、可行性评分：</w:t>
            </w:r>
          </w:p>
          <w:p w14:paraId="145971E2">
            <w:pPr>
              <w:widowControl/>
              <w:spacing w:line="264" w:lineRule="auto"/>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科学性（3分）：质量管控体系完善，覆盖作业全流程，管控标准贴合采购文件及行业规范得3分；体系较完善、管控标准合规得2分；具备基础管控体系得1分。</w:t>
            </w:r>
          </w:p>
          <w:p w14:paraId="40A02193">
            <w:pPr>
              <w:widowControl/>
              <w:spacing w:line="264" w:lineRule="auto"/>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合理性（3分）：质量管控措施精准适配本项目多点位运输、日产日清、环境保洁、合规清运要求得3分；措施合理、贴合项目需求得2分；措施基本合理得1分。</w:t>
            </w:r>
          </w:p>
          <w:p w14:paraId="649430B1">
            <w:pPr>
              <w:widowControl/>
              <w:spacing w:line="264" w:lineRule="auto"/>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可行性（4分）：管控措施落地性强，可有效规避抛冒滴漏、混装垃圾、扰民、卫生不达标等问题，可常态化执行得4分；可行性较强、管控效果较好得3分；基本可行、可满足基础质量要求得2分；措施空洞、无实际管控效果得1分。</w:t>
            </w:r>
          </w:p>
          <w:p w14:paraId="41F99C92">
            <w:pPr>
              <w:widowControl/>
              <w:spacing w:line="264" w:lineRule="auto"/>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未提供本项方案的不得分，本项满分10分。</w:t>
            </w:r>
          </w:p>
        </w:tc>
      </w:tr>
    </w:tbl>
    <w:p w14:paraId="0D406F1A">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说明：1、本项目采用综合评分法。</w:t>
      </w:r>
    </w:p>
    <w:p w14:paraId="664B4D20">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p>
    <w:p w14:paraId="0665CB7E">
      <w:pPr>
        <w:jc w:val="center"/>
        <w:rPr>
          <w:rFonts w:ascii="宋体" w:hAnsi="宋体" w:eastAsia="宋体" w:cs="宋体"/>
          <w:b/>
          <w:bCs/>
          <w:color w:val="auto"/>
          <w:sz w:val="32"/>
          <w:szCs w:val="32"/>
          <w:highlight w:val="none"/>
        </w:rPr>
      </w:pPr>
      <w:r>
        <w:rPr>
          <w:rFonts w:hint="eastAsia" w:ascii="宋体" w:hAnsi="宋体" w:eastAsia="宋体" w:cs="宋体"/>
          <w:b/>
          <w:color w:val="auto"/>
          <w:sz w:val="36"/>
          <w:highlight w:val="none"/>
          <w:lang w:val="en-US" w:eastAsia="zh-CN"/>
        </w:rPr>
        <w:t>2、</w:t>
      </w:r>
      <w:r>
        <w:rPr>
          <w:rFonts w:hint="eastAsia" w:ascii="宋体" w:hAnsi="宋体" w:eastAsia="宋体" w:cs="宋体"/>
          <w:b/>
          <w:bCs/>
          <w:color w:val="auto"/>
          <w:sz w:val="32"/>
          <w:szCs w:val="32"/>
          <w:highlight w:val="none"/>
        </w:rPr>
        <w:t>项目要求（采购需求）</w:t>
      </w:r>
    </w:p>
    <w:p w14:paraId="6561C99E">
      <w:pPr>
        <w:spacing w:line="336" w:lineRule="auto"/>
        <w:rPr>
          <w:rFonts w:ascii="宋体" w:hAnsi="宋体" w:eastAsia="宋体" w:cs="宋体"/>
          <w:b/>
          <w:bCs/>
          <w:color w:val="auto"/>
          <w:sz w:val="24"/>
          <w:highlight w:val="none"/>
        </w:rPr>
      </w:pPr>
      <w:bookmarkStart w:id="0" w:name="_Toc80122298"/>
      <w:r>
        <w:rPr>
          <w:rFonts w:hint="eastAsia" w:ascii="宋体" w:hAnsi="宋体" w:eastAsia="宋体" w:cs="宋体"/>
          <w:b/>
          <w:color w:val="auto"/>
          <w:sz w:val="24"/>
          <w:highlight w:val="none"/>
        </w:rPr>
        <w:t xml:space="preserve">一、采购预算  </w:t>
      </w:r>
    </w:p>
    <w:p w14:paraId="3C7BB820">
      <w:pPr>
        <w:spacing w:line="336" w:lineRule="auto"/>
        <w:ind w:firstLine="422"/>
        <w:rPr>
          <w:rFonts w:ascii="宋体" w:hAnsi="宋体" w:eastAsia="宋体" w:cs="宋体"/>
          <w:color w:val="auto"/>
          <w:sz w:val="24"/>
          <w:highlight w:val="none"/>
        </w:rPr>
      </w:pPr>
      <w:r>
        <w:rPr>
          <w:rFonts w:hint="eastAsia" w:ascii="宋体" w:hAnsi="宋体" w:eastAsia="宋体" w:cs="宋体"/>
          <w:b/>
          <w:bCs/>
          <w:color w:val="auto"/>
          <w:sz w:val="24"/>
          <w:highlight w:val="none"/>
        </w:rPr>
        <w:t>本项目不接受超过采购预算金额180万元的投标报价</w:t>
      </w:r>
      <w:r>
        <w:rPr>
          <w:rFonts w:hint="eastAsia" w:ascii="宋体" w:hAnsi="宋体" w:eastAsia="宋体" w:cs="宋体"/>
          <w:color w:val="auto"/>
          <w:sz w:val="24"/>
          <w:highlight w:val="none"/>
        </w:rPr>
        <w:t>。</w:t>
      </w:r>
      <w:r>
        <w:rPr>
          <w:rFonts w:hint="eastAsia" w:ascii="宋体" w:hAnsi="宋体" w:eastAsia="宋体" w:cs="宋体"/>
          <w:b/>
          <w:bCs/>
          <w:color w:val="auto"/>
          <w:sz w:val="24"/>
          <w:highlight w:val="none"/>
        </w:rPr>
        <w:t>厨余垃圾运输费用不接受单价超过最高限价70元/吨的报价。</w:t>
      </w:r>
      <w:r>
        <w:rPr>
          <w:rFonts w:hint="eastAsia" w:ascii="宋体" w:hAnsi="宋体" w:eastAsia="宋体" w:cs="宋体"/>
          <w:color w:val="auto"/>
          <w:sz w:val="24"/>
          <w:highlight w:val="none"/>
        </w:rPr>
        <w:t>报价包含项目完成的所有费用，供应商报价时需考虑完成本项目内容所涉及的包含并不限于人工费、材料费、交通费、税费、保险、培训、利润、</w:t>
      </w:r>
      <w:r>
        <w:rPr>
          <w:rFonts w:hint="eastAsia" w:ascii="宋体" w:hAnsi="宋体" w:eastAsia="宋体" w:cs="宋体"/>
          <w:color w:val="auto"/>
          <w:sz w:val="24"/>
          <w:highlight w:val="none"/>
          <w:lang w:eastAsia="zh-CN"/>
        </w:rPr>
        <w:t>代理服务费、</w:t>
      </w:r>
      <w:r>
        <w:rPr>
          <w:rFonts w:hint="eastAsia" w:ascii="宋体" w:hAnsi="宋体" w:eastAsia="宋体" w:cs="宋体"/>
          <w:color w:val="auto"/>
          <w:sz w:val="24"/>
          <w:highlight w:val="none"/>
        </w:rPr>
        <w:t>专家评审费用等供应商认为可能发生的相关一切费用。采购人不再支付报价以外的任何费用。</w:t>
      </w:r>
    </w:p>
    <w:p w14:paraId="671366CA">
      <w:pPr>
        <w:spacing w:line="336" w:lineRule="auto"/>
        <w:rPr>
          <w:rFonts w:ascii="宋体" w:hAnsi="宋体" w:eastAsia="宋体" w:cs="宋体"/>
          <w:color w:val="auto"/>
          <w:sz w:val="24"/>
          <w:highlight w:val="none"/>
        </w:rPr>
      </w:pPr>
      <w:r>
        <w:rPr>
          <w:rFonts w:hint="eastAsia" w:ascii="宋体" w:hAnsi="宋体" w:eastAsia="宋体" w:cs="宋体"/>
          <w:b/>
          <w:color w:val="auto"/>
          <w:sz w:val="24"/>
          <w:highlight w:val="none"/>
        </w:rPr>
        <w:t>二、项目概况</w:t>
      </w:r>
    </w:p>
    <w:p w14:paraId="7F7654B3">
      <w:pPr>
        <w:spacing w:line="336" w:lineRule="auto"/>
        <w:ind w:firstLine="42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1、项目名称：</w:t>
      </w:r>
      <w:r>
        <w:rPr>
          <w:rFonts w:hint="eastAsia" w:ascii="宋体" w:hAnsi="宋体" w:eastAsia="宋体" w:cs="宋体"/>
          <w:color w:val="auto"/>
          <w:sz w:val="24"/>
          <w:highlight w:val="none"/>
          <w:lang w:eastAsia="zh-CN"/>
        </w:rPr>
        <w:t>徐州市云龙区厨余垃圾运输服务项目</w:t>
      </w:r>
    </w:p>
    <w:p w14:paraId="23A5FF0C">
      <w:pPr>
        <w:spacing w:line="336" w:lineRule="auto"/>
        <w:ind w:firstLine="420"/>
        <w:rPr>
          <w:rFonts w:ascii="宋体" w:hAnsi="宋体" w:eastAsia="宋体" w:cs="宋体"/>
          <w:color w:val="auto"/>
          <w:sz w:val="24"/>
          <w:highlight w:val="none"/>
        </w:rPr>
      </w:pPr>
      <w:r>
        <w:rPr>
          <w:rFonts w:hint="eastAsia" w:ascii="宋体" w:hAnsi="宋体" w:eastAsia="宋体" w:cs="宋体"/>
          <w:color w:val="auto"/>
          <w:sz w:val="24"/>
          <w:highlight w:val="none"/>
        </w:rPr>
        <w:t>2、项目地点：徐州市云龙区</w:t>
      </w:r>
    </w:p>
    <w:p w14:paraId="444D2447">
      <w:pPr>
        <w:spacing w:line="336" w:lineRule="auto"/>
        <w:ind w:firstLine="420"/>
        <w:rPr>
          <w:rFonts w:ascii="宋体" w:hAnsi="宋体" w:eastAsia="宋体" w:cs="宋体"/>
          <w:color w:val="auto"/>
          <w:sz w:val="24"/>
          <w:highlight w:val="none"/>
        </w:rPr>
      </w:pPr>
      <w:r>
        <w:rPr>
          <w:rFonts w:hint="eastAsia" w:ascii="宋体" w:hAnsi="宋体" w:eastAsia="宋体" w:cs="宋体"/>
          <w:color w:val="auto"/>
          <w:sz w:val="24"/>
          <w:highlight w:val="none"/>
        </w:rPr>
        <w:t>3、本项目主要内容：</w:t>
      </w:r>
      <w:bookmarkStart w:id="1" w:name="_Hlk105172344"/>
      <w:r>
        <w:rPr>
          <w:rFonts w:hint="eastAsia" w:ascii="宋体" w:hAnsi="宋体" w:eastAsia="宋体" w:cs="宋体"/>
          <w:color w:val="auto"/>
          <w:sz w:val="24"/>
          <w:highlight w:val="none"/>
        </w:rPr>
        <w:t>实施垃圾分类小区厨余垃圾短驳后的集中运输，每日厨余垃圾集中点的日产日清，集中点用全密闭餐厨收运专用车辆进行收集运输至处置厂，确保整个运输过程无抛冒滴漏。</w:t>
      </w:r>
    </w:p>
    <w:p w14:paraId="476A1BA5">
      <w:pPr>
        <w:spacing w:line="336" w:lineRule="auto"/>
        <w:ind w:firstLine="420"/>
        <w:rPr>
          <w:rFonts w:ascii="宋体" w:hAnsi="宋体" w:eastAsia="宋体" w:cs="宋体"/>
          <w:color w:val="auto"/>
          <w:sz w:val="24"/>
          <w:highlight w:val="none"/>
          <w:u w:val="single"/>
        </w:rPr>
      </w:pPr>
      <w:r>
        <w:rPr>
          <w:rFonts w:hint="eastAsia" w:ascii="宋体" w:hAnsi="宋体" w:eastAsia="宋体" w:cs="宋体"/>
          <w:color w:val="auto"/>
          <w:sz w:val="24"/>
          <w:highlight w:val="none"/>
        </w:rPr>
        <w:t>4、服务期限：自合同签订并生效后</w:t>
      </w:r>
      <w:bookmarkEnd w:id="1"/>
      <w:r>
        <w:rPr>
          <w:rFonts w:hint="eastAsia" w:ascii="宋体" w:hAnsi="宋体" w:eastAsia="宋体" w:cs="宋体"/>
          <w:color w:val="auto"/>
          <w:sz w:val="24"/>
          <w:highlight w:val="none"/>
          <w:u w:val="single"/>
        </w:rPr>
        <w:t>12个月</w:t>
      </w:r>
      <w:bookmarkEnd w:id="0"/>
    </w:p>
    <w:p w14:paraId="5E24D284">
      <w:pPr>
        <w:spacing w:line="336" w:lineRule="auto"/>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rPr>
        <w:t>三、总体要求</w:t>
      </w:r>
    </w:p>
    <w:p w14:paraId="2A12196E">
      <w:pPr>
        <w:widowControl/>
        <w:spacing w:line="336"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1、项目服务范围</w:t>
      </w:r>
    </w:p>
    <w:p w14:paraId="4791AC90">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1.1服务范围：云龙区；对驳载后至集中点位厨余垃圾进行定时定点定频收集和运输。</w:t>
      </w:r>
    </w:p>
    <w:p w14:paraId="505A27BF">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1.2服务范围明细（暂定9个点位；如在项目实施过程中采购人对点位有所调整，供应商需无条件服从）：</w:t>
      </w:r>
    </w:p>
    <w:p w14:paraId="255D803F">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①彭城办事处：和平路于新生街交叉口。</w:t>
      </w:r>
    </w:p>
    <w:p w14:paraId="1A0781E7">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②子房办事处：香山路（原97医院西门对面院内）。 </w:t>
      </w:r>
    </w:p>
    <w:p w14:paraId="50BE0D59">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③骆驼山办事处：老茅桥路西院内。</w:t>
      </w:r>
    </w:p>
    <w:p w14:paraId="63AA7E31">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④大郭庄办事处：大郭庄拆迁指挥部西800米。</w:t>
      </w:r>
    </w:p>
    <w:p w14:paraId="39BA1510">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⑤大龙湖办事处：思民路南。</w:t>
      </w:r>
    </w:p>
    <w:p w14:paraId="1749CE07">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⑥翠屏山办事处：幸福路与云苑路交叉口西100米。</w:t>
      </w:r>
    </w:p>
    <w:p w14:paraId="23C656AB">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⑦黄山办事处：黄山菜市场再就业一条街蒜爆鱼饭店斜对面。</w:t>
      </w:r>
    </w:p>
    <w:p w14:paraId="285F23BD">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⑧汉风办事处：太行路与汉源大道交叉口，汉源大道路东侧市机关加油站南隔壁</w:t>
      </w:r>
      <w:bookmarkStart w:id="2" w:name="OLE_LINK2"/>
      <w:r>
        <w:rPr>
          <w:rFonts w:hint="eastAsia" w:ascii="宋体" w:hAnsi="宋体" w:eastAsia="宋体" w:cs="宋体"/>
          <w:color w:val="auto"/>
          <w:sz w:val="24"/>
          <w:highlight w:val="none"/>
        </w:rPr>
        <w:t>。</w:t>
      </w:r>
      <w:bookmarkEnd w:id="2"/>
    </w:p>
    <w:p w14:paraId="26A12541">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⑨潘塘办事处：潘塘街道刘楼村大黄蜂厂西隔壁。</w:t>
      </w:r>
    </w:p>
    <w:p w14:paraId="3978F78C">
      <w:pPr>
        <w:widowControl/>
        <w:spacing w:line="336"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2、运输要求</w:t>
      </w:r>
    </w:p>
    <w:p w14:paraId="6BF975FC">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2.1运输过程要求车辆全封闭，不得有抛冒滴漏发生。</w:t>
      </w:r>
    </w:p>
    <w:p w14:paraId="4412D4F6">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2.2运输车辆进入餐厨厂要严格按照厂区规定。</w:t>
      </w:r>
    </w:p>
    <w:p w14:paraId="44B37351">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2.3运输过程中车容车貌保持干净整洁、车箱密闭、不泄露遗撒、不乱倒乱卸。清运过程，要注意保持周围环境卫生，工作人员在作业时应尽量减少噪音的产生，交流时应轻声细语，不得影响居民的正常休息和生活。</w:t>
      </w:r>
    </w:p>
    <w:p w14:paraId="0EAD128E">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2.4运输车辆禁止收集除厨余垃圾以外的其他垃圾等垃圾，一旦发现按《徐州市生活垃圾分类管理条例》执行。</w:t>
      </w:r>
    </w:p>
    <w:p w14:paraId="1515EC09">
      <w:pPr>
        <w:widowControl/>
        <w:spacing w:line="336"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3、运输人员、路线和时间要求</w:t>
      </w:r>
    </w:p>
    <w:p w14:paraId="6D84057A">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3.1收运过程中要求工作人员统一着装、配工作证，定时、定点进行收集，输运单位按照垃圾分类收集范围合理规划运输路线（运输线路应及时到云龙区城管局报备），确保垃圾分类集中点位做到全覆盖、每天全收集。</w:t>
      </w:r>
    </w:p>
    <w:p w14:paraId="7EA5FE9D">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3.2收运服务人员配置：按照每车两人（一驾一收）配备，车辆数量结合产量状况调整增加。</w:t>
      </w:r>
    </w:p>
    <w:p w14:paraId="3701DB4A">
      <w:pPr>
        <w:widowControl/>
        <w:spacing w:line="336"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4、运输服务台账管理</w:t>
      </w:r>
    </w:p>
    <w:p w14:paraId="45B9C4BF">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运输单位结合运输垃圾产量、小区数量和进出道路等综合因素，安排布置足够车辆报徐州市云龙区城市管理局、徐州市城市管理局办理垃圾入厂手续，由垃圾处理厂开具入厂感应卡统一记录输运台账，每月按照系统数据统一结算。</w:t>
      </w:r>
    </w:p>
    <w:p w14:paraId="23E10C5C">
      <w:pPr>
        <w:widowControl/>
        <w:spacing w:line="336"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5、其他要求</w:t>
      </w:r>
    </w:p>
    <w:p w14:paraId="4E209ABA">
      <w:pPr>
        <w:widowControl/>
        <w:spacing w:line="336" w:lineRule="auto"/>
        <w:ind w:firstLine="482"/>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rPr>
        <w:t>①依据《徐州市餐厨废弃物管理办法》，成交供应商在实施项目前应取得相应的服务许可证，否则采购人有权取消其中标（成交）资格。</w:t>
      </w:r>
    </w:p>
    <w:p w14:paraId="0FFCC3D2">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②对垃圾收集设施及时保洁、复位，清理作业场地，保持垃圾收集设施和周边环境的干净整洁。装车完毕后，清运人员清扫现场后方可离开，保证现场的卫生。</w:t>
      </w:r>
    </w:p>
    <w:p w14:paraId="0F156D3B">
      <w:pPr>
        <w:spacing w:line="336" w:lineRule="auto"/>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rPr>
        <w:t>四、作业标准要求</w:t>
      </w:r>
    </w:p>
    <w:p w14:paraId="1677B43C">
      <w:pPr>
        <w:widowControl/>
        <w:spacing w:line="336"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1、日常管理标准：</w:t>
      </w:r>
    </w:p>
    <w:p w14:paraId="31C87072">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（1）驾驶员作业人员统一着装、持证（驾驶证）上岗。</w:t>
      </w:r>
    </w:p>
    <w:p w14:paraId="16CA58CB">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（2）机驾人员及运输车辆遵守各转运站、管理制度，作业人员行为举止文明，无拾荒行为。</w:t>
      </w:r>
    </w:p>
    <w:p w14:paraId="41397D63">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（3）作业车辆遵守交通法规，无闯红灯、超速、超载现象。</w:t>
      </w:r>
    </w:p>
    <w:p w14:paraId="667F508F">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（4）作业文明，采取有效措施减少道路扬尘、噪音、占道停放等作业扰民问题。</w:t>
      </w:r>
    </w:p>
    <w:p w14:paraId="51BA912F">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（5）车辆发生安全事故，须在1小时内口头向采购人报告，12小时内书面向采购人报告。</w:t>
      </w:r>
    </w:p>
    <w:p w14:paraId="2B2B7DAA">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（6）运输车辆不得从事与垃圾运输作业无关的其他运输活动。</w:t>
      </w:r>
    </w:p>
    <w:p w14:paraId="5DC4CCA1">
      <w:pPr>
        <w:widowControl/>
        <w:spacing w:line="336"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2、质量要求：</w:t>
      </w:r>
    </w:p>
    <w:p w14:paraId="30563430">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（1）运输作业车辆保持容貌整洁、标志清晰、车况良好、停放遵章有序；车辆外表无垃圾乱挂放、污物、灰垢，车内工具摆放整齐。外表和垃圾箱体完好无损，有损坏的，应及时维修。</w:t>
      </w:r>
    </w:p>
    <w:p w14:paraId="0534B93A">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（2）运输作业车辆严格遵守转运站管理规定，按照各转运车操作规程操作，配合作业人员装载垃圾。</w:t>
      </w:r>
    </w:p>
    <w:p w14:paraId="3E0A570F">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（3）运输厨余垃圾应密闭，在运输过程中无垃圾扬、洒、拖挂和污水滴漏。</w:t>
      </w:r>
    </w:p>
    <w:p w14:paraId="4C14B1D6">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（4）小区厨余垃圾做到每天清理，具体作业时间以采购单位要求为准。如遇重大活动或节假日期间，应落实应急保障措施，配合采购人且无条件接受采购方安排。</w:t>
      </w:r>
    </w:p>
    <w:p w14:paraId="0C0A9FE7">
      <w:pPr>
        <w:spacing w:line="336" w:lineRule="auto"/>
        <w:jc w:val="left"/>
        <w:rPr>
          <w:rFonts w:ascii="宋体" w:hAnsi="宋体" w:eastAsia="宋体" w:cs="宋体"/>
          <w:b/>
          <w:bCs/>
          <w:color w:val="auto"/>
          <w:sz w:val="24"/>
          <w:highlight w:val="none"/>
        </w:rPr>
      </w:pPr>
      <w:r>
        <w:rPr>
          <w:rFonts w:hint="eastAsia" w:ascii="宋体" w:hAnsi="宋体" w:eastAsia="宋体" w:cs="宋体"/>
          <w:b/>
          <w:bCs/>
          <w:color w:val="auto"/>
          <w:sz w:val="24"/>
          <w:highlight w:val="none"/>
        </w:rPr>
        <w:t>五、管理要求</w:t>
      </w:r>
    </w:p>
    <w:p w14:paraId="5313007D">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1、投标人配置车辆采用符合采购人要求的环卫专业垃圾转运车辆。作业车辆符合法律法规要求，车辆具有车辆保险手续。投标人承担所有车辆的安全责任及费用。</w:t>
      </w:r>
    </w:p>
    <w:p w14:paraId="5E10875E">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2、投标人应建立健全车辆管理、安全生产等内部管理制度，做好职工的安全生产教育培训，办理相关安全保险，并承担所有作业车辆和人员的安全责任及费用。</w:t>
      </w:r>
    </w:p>
    <w:p w14:paraId="6C78DAD9">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3、投标人应为项目作业人员提供符合采购方要求的工作服及必要的劳动防护用品。</w:t>
      </w:r>
    </w:p>
    <w:p w14:paraId="2BDA5AB4">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4、作业服务期间内机驾作业人员发生变动的须在3个工作日前书面报告采购人，经采购人认可同意后方可变动。</w:t>
      </w:r>
    </w:p>
    <w:p w14:paraId="59E4608D">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5、作业过程中，中标单位车辆（线路）如发生临时调整，应实时跟采购方报备，获得采购方允许后方可调整。</w:t>
      </w:r>
    </w:p>
    <w:p w14:paraId="3B07D620">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6、作业服务期内，采购人根据工作需要召开会议，中标人的法定代表或项目负责人必须准时参加。</w:t>
      </w:r>
    </w:p>
    <w:p w14:paraId="194A1917">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7、当遇中转站检修停运、突发事件、遇上级检查、重大活动或节假日期间，应落实应急保障措施，配合采购人保证各小区厨余垃圾及时清运。</w:t>
      </w:r>
    </w:p>
    <w:p w14:paraId="360E1772">
      <w:pPr>
        <w:spacing w:line="336"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六、安全生产要求 </w:t>
      </w:r>
    </w:p>
    <w:p w14:paraId="3E79185D">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1、建立、健全安全生产责任制； </w:t>
      </w:r>
    </w:p>
    <w:p w14:paraId="4C659D02">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2、组织制定本项目安全生产规章制度和操作规程； </w:t>
      </w:r>
    </w:p>
    <w:p w14:paraId="508CA9AA">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3、保障本项目安全生产投入的有效实施； </w:t>
      </w:r>
    </w:p>
    <w:p w14:paraId="36B927C8">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4、督促、检查本项目的安全生产工作，及时消除生产安全事故隐患；</w:t>
      </w:r>
    </w:p>
    <w:p w14:paraId="07C96D37">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5、组织制定并实施本项目的生产安全事故应急救援预案； </w:t>
      </w:r>
    </w:p>
    <w:p w14:paraId="5F5E156F">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6、及时、如实报告生产安全事故； </w:t>
      </w:r>
    </w:p>
    <w:p w14:paraId="73D21784">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7、组织制定并实施本项目安全生产教育和培训计划；</w:t>
      </w:r>
    </w:p>
    <w:p w14:paraId="27E71036">
      <w:pPr>
        <w:widowControl/>
        <w:spacing w:line="336"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8、事故责任自负。</w:t>
      </w:r>
    </w:p>
    <w:p w14:paraId="5DCBDFD1">
      <w:pPr>
        <w:spacing w:line="336" w:lineRule="auto"/>
        <w:rPr>
          <w:rFonts w:hint="eastAsia" w:ascii="宋体" w:hAnsi="宋体" w:eastAsia="宋体" w:cs="宋体"/>
          <w:color w:val="auto"/>
          <w:sz w:val="24"/>
          <w:highlight w:val="none"/>
          <w:lang w:eastAsia="zh-CN"/>
        </w:rPr>
      </w:pPr>
      <w:r>
        <w:rPr>
          <w:rFonts w:hint="eastAsia" w:ascii="宋体" w:hAnsi="宋体" w:eastAsia="宋体" w:cs="宋体"/>
          <w:b/>
          <w:color w:val="auto"/>
          <w:sz w:val="24"/>
          <w:highlight w:val="none"/>
        </w:rPr>
        <w:t>七、其他要求：</w:t>
      </w:r>
      <w:r>
        <w:rPr>
          <w:rFonts w:hint="eastAsia" w:ascii="宋体" w:hAnsi="宋体" w:eastAsia="宋体" w:cs="宋体"/>
          <w:color w:val="auto"/>
          <w:sz w:val="24"/>
          <w:highlight w:val="none"/>
        </w:rPr>
        <w:t>见《磋商文件》附件《拟签订的合同文本》</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如国家法律、法规、政策变化，本协议无法继续履行，协议终止履行</w:t>
      </w:r>
      <w:r>
        <w:rPr>
          <w:rFonts w:hint="eastAsia" w:ascii="宋体" w:hAnsi="宋体" w:eastAsia="宋体" w:cs="宋体"/>
          <w:color w:val="auto"/>
          <w:sz w:val="24"/>
          <w:highlight w:val="none"/>
          <w:lang w:eastAsia="zh-CN"/>
        </w:rPr>
        <w:t>。</w:t>
      </w:r>
    </w:p>
    <w:p w14:paraId="31AF90AC">
      <w:pPr>
        <w:numPr>
          <w:ilvl w:val="0"/>
          <w:numId w:val="0"/>
        </w:numPr>
        <w:spacing w:line="0" w:lineRule="atLeast"/>
        <w:jc w:val="center"/>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t>3、磋商报价表</w:t>
      </w:r>
    </w:p>
    <w:p w14:paraId="488D48D9">
      <w:pPr>
        <w:spacing w:line="520" w:lineRule="exact"/>
        <w:jc w:val="left"/>
        <w:rPr>
          <w:rFonts w:hint="eastAsia" w:ascii="宋体" w:hAnsi="宋体" w:eastAsia="宋体" w:cs="宋体"/>
          <w:color w:val="auto"/>
          <w:sz w:val="24"/>
          <w:highlight w:val="none"/>
        </w:rPr>
      </w:pPr>
    </w:p>
    <w:p w14:paraId="7D0AD799">
      <w:pPr>
        <w:spacing w:line="52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项目编号：</w:t>
      </w:r>
    </w:p>
    <w:p w14:paraId="74091377">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本次为首次报价</w:t>
      </w:r>
    </w:p>
    <w:p w14:paraId="7EBEF44C">
      <w:pPr>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货币单位：人民币元</w:t>
      </w:r>
    </w:p>
    <w:p w14:paraId="7E2240DF">
      <w:pPr>
        <w:widowControl w:val="0"/>
        <w:spacing w:after="120"/>
        <w:jc w:val="center"/>
        <w:rPr>
          <w:rFonts w:hint="eastAsia" w:ascii="宋体" w:hAnsi="宋体" w:eastAsia="宋体" w:cs="宋体"/>
          <w:b/>
          <w:color w:val="auto"/>
          <w:sz w:val="24"/>
          <w:szCs w:val="24"/>
          <w:highlight w:val="none"/>
          <w:lang w:val="en-US" w:eastAsia="zh-CN" w:bidi="ar-SA"/>
        </w:rPr>
      </w:pPr>
    </w:p>
    <w:p w14:paraId="7ED15C00">
      <w:pPr>
        <w:widowControl w:val="0"/>
        <w:spacing w:after="120"/>
        <w:jc w:val="center"/>
        <w:rPr>
          <w:rFonts w:hint="eastAsia" w:ascii="宋体" w:hAnsi="宋体" w:eastAsia="宋体" w:cs="宋体"/>
          <w:b/>
          <w:color w:val="auto"/>
          <w:sz w:val="24"/>
          <w:szCs w:val="24"/>
          <w:highlight w:val="none"/>
          <w:lang w:val="en-US" w:eastAsia="zh-CN" w:bidi="ar-SA"/>
        </w:rPr>
      </w:pPr>
    </w:p>
    <w:p w14:paraId="6BB60EB3">
      <w:pPr>
        <w:widowControl w:val="0"/>
        <w:spacing w:after="120"/>
        <w:jc w:val="center"/>
        <w:rPr>
          <w:rFonts w:hint="default" w:ascii="Times New Roman" w:hAnsi="Times New Roman" w:eastAsia="宋体" w:cs="Times New Roman"/>
          <w:color w:val="auto"/>
          <w:sz w:val="21"/>
          <w:szCs w:val="24"/>
          <w:highlight w:val="none"/>
          <w:lang w:val="en-US" w:eastAsia="zh-CN" w:bidi="ar-SA"/>
        </w:rPr>
      </w:pPr>
      <w:r>
        <w:rPr>
          <w:rFonts w:hint="eastAsia" w:ascii="宋体" w:hAnsi="宋体" w:eastAsia="宋体" w:cs="宋体"/>
          <w:b/>
          <w:color w:val="auto"/>
          <w:sz w:val="24"/>
          <w:szCs w:val="24"/>
          <w:highlight w:val="none"/>
          <w:lang w:val="en-US" w:eastAsia="zh-CN" w:bidi="ar-SA"/>
        </w:rPr>
        <w:t>政府采购客户端工具输入报价自动生成，加盖电子签章。</w:t>
      </w:r>
    </w:p>
    <w:p w14:paraId="5EE8992B">
      <w:pPr>
        <w:spacing w:line="520" w:lineRule="exact"/>
        <w:rPr>
          <w:rFonts w:hint="eastAsia" w:ascii="宋体" w:hAnsi="宋体" w:eastAsia="宋体" w:cs="宋体"/>
          <w:color w:val="auto"/>
          <w:sz w:val="24"/>
          <w:highlight w:val="none"/>
        </w:rPr>
      </w:pPr>
    </w:p>
    <w:p w14:paraId="37BBE4E9">
      <w:pPr>
        <w:widowControl w:val="0"/>
        <w:spacing w:after="120"/>
        <w:jc w:val="both"/>
        <w:rPr>
          <w:rFonts w:hint="eastAsia" w:ascii="Times New Roman" w:hAnsi="Times New Roman" w:eastAsia="宋体" w:cs="Times New Roman"/>
          <w:color w:val="auto"/>
          <w:sz w:val="21"/>
          <w:szCs w:val="24"/>
          <w:highlight w:val="none"/>
          <w:lang w:val="en-US" w:eastAsia="zh-CN" w:bidi="ar-SA"/>
        </w:rPr>
      </w:pPr>
    </w:p>
    <w:p w14:paraId="69725697">
      <w:pPr>
        <w:spacing w:line="520" w:lineRule="exact"/>
        <w:ind w:right="29" w:firstLine="480"/>
        <w:rPr>
          <w:rFonts w:hint="eastAsia" w:ascii="宋体" w:hAnsi="宋体" w:cs="宋体"/>
          <w:color w:val="auto"/>
          <w:sz w:val="24"/>
          <w:highlight w:val="none"/>
        </w:rPr>
        <w:sectPr>
          <w:pgSz w:w="11906" w:h="16838"/>
          <w:pgMar w:top="1134" w:right="1247" w:bottom="680" w:left="1247" w:header="851" w:footer="992" w:gutter="0"/>
          <w:cols w:space="1701" w:num="1"/>
          <w:titlePg/>
          <w:docGrid w:linePitch="360" w:charSpace="0"/>
        </w:sectPr>
      </w:pPr>
    </w:p>
    <w:p w14:paraId="408A72CA">
      <w:pPr>
        <w:numPr>
          <w:ilvl w:val="0"/>
          <w:numId w:val="0"/>
        </w:numPr>
        <w:spacing w:line="0" w:lineRule="atLeast"/>
        <w:jc w:val="center"/>
        <w:rPr>
          <w:rFonts w:hint="eastAsia" w:ascii="宋体" w:hAnsi="宋体" w:eastAsia="宋体" w:cs="宋体"/>
          <w:b/>
          <w:bCs/>
          <w:color w:val="auto"/>
          <w:sz w:val="36"/>
          <w:highlight w:val="none"/>
        </w:rPr>
      </w:pPr>
      <w:r>
        <w:rPr>
          <w:rFonts w:hint="eastAsia" w:ascii="宋体" w:hAnsi="宋体" w:eastAsia="宋体" w:cs="宋体"/>
          <w:b/>
          <w:color w:val="auto"/>
          <w:sz w:val="36"/>
          <w:highlight w:val="none"/>
          <w:lang w:val="en-US" w:eastAsia="zh-CN"/>
        </w:rPr>
        <w:t>4、分项价格表</w:t>
      </w:r>
    </w:p>
    <w:p w14:paraId="3835A7C6">
      <w:pPr>
        <w:jc w:val="center"/>
        <w:rPr>
          <w:rFonts w:hint="eastAsia" w:ascii="宋体" w:hAnsi="宋体" w:eastAsia="宋体" w:cs="宋体"/>
          <w:b/>
          <w:bCs/>
          <w:color w:val="auto"/>
          <w:sz w:val="24"/>
          <w:highlight w:val="none"/>
        </w:rPr>
      </w:pPr>
    </w:p>
    <w:p w14:paraId="2F190DD3">
      <w:pPr>
        <w:rPr>
          <w:rFonts w:hint="eastAsia" w:ascii="宋体" w:hAnsi="宋体" w:eastAsia="宋体" w:cs="宋体"/>
          <w:color w:val="auto"/>
          <w:sz w:val="24"/>
          <w:highlight w:val="none"/>
        </w:rPr>
      </w:pPr>
    </w:p>
    <w:p w14:paraId="48501D58">
      <w:pPr>
        <w:rPr>
          <w:rFonts w:hint="eastAsia" w:ascii="宋体" w:hAnsi="宋体" w:eastAsia="宋体" w:cs="宋体"/>
          <w:color w:val="auto"/>
          <w:sz w:val="24"/>
          <w:highlight w:val="none"/>
        </w:rPr>
      </w:pPr>
      <w:r>
        <w:rPr>
          <w:rFonts w:hint="eastAsia" w:ascii="宋体" w:hAnsi="宋体" w:eastAsia="宋体" w:cs="宋体"/>
          <w:color w:val="auto"/>
          <w:sz w:val="24"/>
          <w:highlight w:val="none"/>
        </w:rPr>
        <w:t>本次为首次报价</w:t>
      </w:r>
    </w:p>
    <w:p w14:paraId="1246053C">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rPr>
        <w:t xml:space="preserve">               </w:t>
      </w:r>
    </w:p>
    <w:p w14:paraId="21733262">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r>
        <w:rPr>
          <w:rFonts w:hint="eastAsia" w:ascii="宋体" w:hAnsi="宋体" w:eastAsia="宋体" w:cs="宋体"/>
          <w:color w:val="auto"/>
          <w:sz w:val="24"/>
          <w:highlight w:val="none"/>
          <w:u w:val="single"/>
        </w:rPr>
        <w:t xml:space="preserve">               </w:t>
      </w:r>
    </w:p>
    <w:p w14:paraId="1518991A">
      <w:pPr>
        <w:rPr>
          <w:rFonts w:hint="eastAsia" w:ascii="宋体" w:hAnsi="宋体" w:eastAsia="宋体" w:cs="宋体"/>
          <w:color w:val="auto"/>
          <w:highlight w:val="none"/>
        </w:rPr>
      </w:pPr>
    </w:p>
    <w:p w14:paraId="7FB8379A">
      <w:pPr>
        <w:jc w:val="center"/>
        <w:rPr>
          <w:rFonts w:hint="eastAsia" w:ascii="宋体" w:hAnsi="宋体" w:eastAsia="宋体" w:cs="宋体"/>
          <w:color w:val="auto"/>
          <w:sz w:val="24"/>
          <w:highlight w:val="none"/>
        </w:rPr>
      </w:pPr>
    </w:p>
    <w:p w14:paraId="304F321B">
      <w:pPr>
        <w:widowControl w:val="0"/>
        <w:jc w:val="both"/>
        <w:rPr>
          <w:rFonts w:hint="default" w:ascii="Times New Roman" w:hAnsi="Times New Roman" w:eastAsia="宋体" w:cs="Times New Roman"/>
          <w:color w:val="auto"/>
          <w:sz w:val="21"/>
          <w:szCs w:val="24"/>
          <w:highlight w:val="none"/>
          <w:lang w:val="en-US" w:eastAsia="zh-CN" w:bidi="ar-SA"/>
        </w:rPr>
      </w:pPr>
    </w:p>
    <w:p w14:paraId="2D023935">
      <w:pPr>
        <w:jc w:val="center"/>
        <w:rPr>
          <w:rFonts w:ascii="宋体" w:hAnsi="宋体" w:eastAsia="宋体" w:cs="宋体"/>
          <w:b/>
          <w:bCs/>
          <w:color w:val="auto"/>
          <w:sz w:val="24"/>
          <w:highlight w:val="none"/>
        </w:rPr>
      </w:pPr>
      <w:r>
        <w:rPr>
          <w:rFonts w:hint="eastAsia" w:ascii="宋体" w:hAnsi="宋体" w:eastAsia="宋体" w:cs="宋体"/>
          <w:b/>
          <w:bCs/>
          <w:color w:val="auto"/>
          <w:sz w:val="24"/>
          <w:highlight w:val="none"/>
        </w:rPr>
        <w:t>格式自制，但须注明每吨厨余垃圾清运单价。</w:t>
      </w:r>
    </w:p>
    <w:p w14:paraId="72AB6D1E">
      <w:pPr>
        <w:rPr>
          <w:rFonts w:hint="eastAsia" w:ascii="宋体" w:hAnsi="宋体" w:eastAsia="宋体" w:cs="宋体"/>
          <w:color w:val="auto"/>
          <w:sz w:val="24"/>
          <w:highlight w:val="none"/>
        </w:rPr>
      </w:pPr>
    </w:p>
    <w:p w14:paraId="4B094B0C">
      <w:pPr>
        <w:rPr>
          <w:rFonts w:hint="eastAsia" w:ascii="宋体" w:hAnsi="宋体" w:eastAsia="宋体" w:cs="宋体"/>
          <w:color w:val="auto"/>
          <w:sz w:val="24"/>
          <w:highlight w:val="none"/>
        </w:rPr>
      </w:pPr>
    </w:p>
    <w:p w14:paraId="4F46D4B6">
      <w:pPr>
        <w:rPr>
          <w:rFonts w:hint="eastAsia" w:ascii="宋体" w:hAnsi="宋体" w:eastAsia="宋体" w:cs="宋体"/>
          <w:color w:val="auto"/>
          <w:sz w:val="24"/>
          <w:highlight w:val="none"/>
        </w:rPr>
      </w:pPr>
    </w:p>
    <w:p w14:paraId="5A1A3C59">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p>
    <w:p w14:paraId="1C196645">
      <w:pPr>
        <w:ind w:right="29"/>
        <w:rPr>
          <w:rFonts w:hint="eastAsia" w:ascii="宋体" w:hAnsi="宋体" w:eastAsia="宋体" w:cs="宋体"/>
          <w:color w:val="auto"/>
          <w:sz w:val="24"/>
          <w:highlight w:val="none"/>
        </w:rPr>
      </w:pPr>
    </w:p>
    <w:p w14:paraId="2520F10F">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  年  月  日</w:t>
      </w:r>
    </w:p>
    <w:p w14:paraId="7947D74F">
      <w:pPr>
        <w:rPr>
          <w:rFonts w:hint="eastAsia" w:ascii="宋体" w:hAnsi="宋体" w:eastAsia="宋体" w:cs="宋体"/>
          <w:color w:val="auto"/>
          <w:sz w:val="28"/>
          <w:szCs w:val="28"/>
          <w:highlight w:val="none"/>
          <w:u w:val="single"/>
        </w:rPr>
      </w:pPr>
    </w:p>
    <w:p w14:paraId="5920500E">
      <w:pPr>
        <w:rPr>
          <w:rFonts w:hint="eastAsia" w:ascii="宋体" w:hAnsi="宋体" w:eastAsia="宋体" w:cs="宋体"/>
          <w:color w:val="auto"/>
          <w:highlight w:val="none"/>
        </w:rPr>
      </w:pPr>
    </w:p>
    <w:p w14:paraId="300A99A0">
      <w:pPr>
        <w:rPr>
          <w:rFonts w:hint="eastAsia" w:ascii="宋体" w:hAnsi="宋体" w:eastAsia="宋体" w:cs="宋体"/>
          <w:color w:val="auto"/>
          <w:sz w:val="24"/>
          <w:highlight w:val="none"/>
        </w:rPr>
      </w:pPr>
    </w:p>
    <w:p w14:paraId="2B4B356D">
      <w:pPr>
        <w:rPr>
          <w:rFonts w:hint="eastAsia" w:ascii="宋体" w:hAnsi="宋体" w:eastAsia="宋体" w:cs="宋体"/>
          <w:color w:val="auto"/>
          <w:sz w:val="24"/>
          <w:highlight w:val="none"/>
        </w:rPr>
      </w:pPr>
    </w:p>
    <w:p w14:paraId="2AEE2403">
      <w:pPr>
        <w:rPr>
          <w:rFonts w:hint="eastAsia" w:ascii="宋体" w:hAnsi="宋体" w:eastAsia="宋体" w:cs="宋体"/>
          <w:color w:val="auto"/>
          <w:sz w:val="24"/>
          <w:highlight w:val="none"/>
        </w:rPr>
      </w:pPr>
    </w:p>
    <w:p w14:paraId="707969F0">
      <w:pPr>
        <w:rPr>
          <w:rFonts w:hint="eastAsia" w:ascii="宋体" w:hAnsi="宋体" w:eastAsia="宋体" w:cs="宋体"/>
          <w:color w:val="auto"/>
          <w:sz w:val="24"/>
          <w:highlight w:val="none"/>
        </w:rPr>
      </w:pPr>
      <w:r>
        <w:rPr>
          <w:rFonts w:hint="eastAsia" w:ascii="宋体" w:hAnsi="宋体" w:eastAsia="宋体" w:cs="宋体"/>
          <w:color w:val="auto"/>
          <w:sz w:val="24"/>
          <w:highlight w:val="none"/>
        </w:rPr>
        <w:t>注：供应商对以上数据的真实性负责。</w:t>
      </w:r>
    </w:p>
    <w:p w14:paraId="29CEB6EF">
      <w:pPr>
        <w:rPr>
          <w:rFonts w:hint="eastAsia" w:ascii="宋体" w:hAnsi="宋体" w:eastAsia="宋体" w:cs="宋体"/>
          <w:b/>
          <w:i/>
          <w:color w:val="auto"/>
          <w:sz w:val="24"/>
          <w:highlight w:val="none"/>
          <w:u w:val="single"/>
        </w:rPr>
      </w:pPr>
      <w:r>
        <w:rPr>
          <w:rFonts w:hint="eastAsia" w:ascii="宋体" w:hAnsi="宋体" w:eastAsia="宋体" w:cs="宋体"/>
          <w:b/>
          <w:i/>
          <w:color w:val="auto"/>
          <w:sz w:val="24"/>
          <w:highlight w:val="none"/>
          <w:u w:val="single"/>
        </w:rPr>
        <w:t>采购人或采购代理机构有权将以上内容进行公示。</w:t>
      </w:r>
    </w:p>
    <w:p w14:paraId="3B6463B9">
      <w:pPr>
        <w:jc w:val="center"/>
        <w:rPr>
          <w:rFonts w:hint="eastAsia" w:ascii="宋体" w:hAnsi="宋体" w:cs="宋体"/>
          <w:b/>
          <w:bCs/>
          <w:color w:val="auto"/>
          <w:sz w:val="36"/>
          <w:highlight w:val="none"/>
        </w:rPr>
        <w:sectPr>
          <w:pgSz w:w="11906" w:h="16838"/>
          <w:pgMar w:top="1134" w:right="1797" w:bottom="1134" w:left="1797" w:header="851" w:footer="992" w:gutter="0"/>
          <w:cols w:space="1701" w:num="1"/>
          <w:titlePg/>
          <w:docGrid w:linePitch="360" w:charSpace="0"/>
        </w:sectPr>
      </w:pPr>
    </w:p>
    <w:p w14:paraId="28C4090F">
      <w:pPr>
        <w:numPr>
          <w:ilvl w:val="0"/>
          <w:numId w:val="0"/>
        </w:numPr>
        <w:spacing w:line="0" w:lineRule="atLeast"/>
        <w:jc w:val="center"/>
        <w:rPr>
          <w:rFonts w:hint="eastAsia" w:ascii="宋体" w:hAnsi="宋体" w:eastAsia="宋体" w:cs="宋体"/>
          <w:b/>
          <w:bCs/>
          <w:color w:val="auto"/>
          <w:sz w:val="36"/>
          <w:highlight w:val="none"/>
        </w:rPr>
      </w:pPr>
      <w:r>
        <w:rPr>
          <w:rFonts w:hint="eastAsia" w:ascii="宋体" w:hAnsi="宋体" w:eastAsia="宋体" w:cs="宋体"/>
          <w:b/>
          <w:color w:val="auto"/>
          <w:sz w:val="36"/>
          <w:highlight w:val="none"/>
          <w:lang w:val="en-US" w:eastAsia="zh-CN"/>
        </w:rPr>
        <w:t>5、偏离表</w:t>
      </w:r>
    </w:p>
    <w:p w14:paraId="40501210">
      <w:pPr>
        <w:spacing w:line="520" w:lineRule="exact"/>
        <w:jc w:val="left"/>
        <w:rPr>
          <w:rFonts w:hint="eastAsia" w:ascii="宋体" w:hAnsi="宋体" w:eastAsia="宋体" w:cs="宋体"/>
          <w:color w:val="auto"/>
          <w:sz w:val="24"/>
          <w:highlight w:val="none"/>
        </w:rPr>
      </w:pPr>
    </w:p>
    <w:p w14:paraId="13D14F42">
      <w:pPr>
        <w:spacing w:line="52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w:t>
      </w:r>
    </w:p>
    <w:p w14:paraId="592731C1">
      <w:pPr>
        <w:spacing w:line="52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bl>
      <w:tblPr>
        <w:tblStyle w:val="28"/>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7"/>
        <w:gridCol w:w="1350"/>
        <w:gridCol w:w="2446"/>
        <w:gridCol w:w="1575"/>
        <w:gridCol w:w="1351"/>
        <w:gridCol w:w="2123"/>
      </w:tblGrid>
      <w:tr w14:paraId="1A779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727" w:type="dxa"/>
            <w:noWrap w:val="0"/>
            <w:vAlign w:val="center"/>
          </w:tcPr>
          <w:p w14:paraId="3E20ABBE">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序号</w:t>
            </w:r>
          </w:p>
        </w:tc>
        <w:tc>
          <w:tcPr>
            <w:tcW w:w="1350" w:type="dxa"/>
            <w:noWrap w:val="0"/>
            <w:vAlign w:val="center"/>
          </w:tcPr>
          <w:p w14:paraId="1D6CAD0B">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偏离内容</w:t>
            </w:r>
          </w:p>
        </w:tc>
        <w:tc>
          <w:tcPr>
            <w:tcW w:w="2446" w:type="dxa"/>
            <w:noWrap w:val="0"/>
            <w:vAlign w:val="center"/>
          </w:tcPr>
          <w:p w14:paraId="36138A4A">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竞争性磋商文件（含竞争性磋商文件的澄清或者修改）的要求</w:t>
            </w:r>
          </w:p>
        </w:tc>
        <w:tc>
          <w:tcPr>
            <w:tcW w:w="1575" w:type="dxa"/>
            <w:noWrap w:val="0"/>
            <w:vAlign w:val="center"/>
          </w:tcPr>
          <w:p w14:paraId="48C20AEF">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首次响应文件中的内容</w:t>
            </w:r>
          </w:p>
        </w:tc>
        <w:tc>
          <w:tcPr>
            <w:tcW w:w="1351" w:type="dxa"/>
            <w:noWrap w:val="0"/>
            <w:vAlign w:val="center"/>
          </w:tcPr>
          <w:p w14:paraId="0B0B9DAE">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（正/负/无）偏离</w:t>
            </w:r>
          </w:p>
        </w:tc>
        <w:tc>
          <w:tcPr>
            <w:tcW w:w="2123" w:type="dxa"/>
            <w:noWrap w:val="0"/>
            <w:vAlign w:val="center"/>
          </w:tcPr>
          <w:p w14:paraId="79895A54">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说明</w:t>
            </w:r>
          </w:p>
        </w:tc>
      </w:tr>
      <w:tr w14:paraId="58E51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27" w:type="dxa"/>
            <w:noWrap w:val="0"/>
            <w:vAlign w:val="center"/>
          </w:tcPr>
          <w:p w14:paraId="02DAB34A">
            <w:pPr>
              <w:jc w:val="center"/>
              <w:rPr>
                <w:rFonts w:hint="eastAsia" w:ascii="宋体" w:hAnsi="宋体" w:eastAsia="宋体" w:cs="宋体"/>
                <w:caps/>
                <w:color w:val="auto"/>
                <w:sz w:val="24"/>
                <w:highlight w:val="none"/>
              </w:rPr>
            </w:pPr>
          </w:p>
        </w:tc>
        <w:tc>
          <w:tcPr>
            <w:tcW w:w="1350" w:type="dxa"/>
            <w:noWrap w:val="0"/>
            <w:vAlign w:val="center"/>
          </w:tcPr>
          <w:p w14:paraId="2BCDBC69">
            <w:pPr>
              <w:jc w:val="center"/>
              <w:rPr>
                <w:rFonts w:hint="eastAsia" w:ascii="宋体" w:hAnsi="宋体" w:eastAsia="宋体" w:cs="宋体"/>
                <w:caps/>
                <w:color w:val="auto"/>
                <w:sz w:val="24"/>
                <w:highlight w:val="none"/>
              </w:rPr>
            </w:pPr>
          </w:p>
        </w:tc>
        <w:tc>
          <w:tcPr>
            <w:tcW w:w="2446" w:type="dxa"/>
            <w:noWrap w:val="0"/>
            <w:vAlign w:val="center"/>
          </w:tcPr>
          <w:p w14:paraId="36A18439">
            <w:pPr>
              <w:jc w:val="center"/>
              <w:rPr>
                <w:rFonts w:hint="eastAsia" w:ascii="宋体" w:hAnsi="宋体" w:eastAsia="宋体" w:cs="宋体"/>
                <w:caps/>
                <w:color w:val="auto"/>
                <w:sz w:val="24"/>
                <w:highlight w:val="none"/>
              </w:rPr>
            </w:pPr>
          </w:p>
        </w:tc>
        <w:tc>
          <w:tcPr>
            <w:tcW w:w="1575" w:type="dxa"/>
            <w:noWrap w:val="0"/>
            <w:vAlign w:val="center"/>
          </w:tcPr>
          <w:p w14:paraId="60E62FA1">
            <w:pPr>
              <w:jc w:val="center"/>
              <w:rPr>
                <w:rFonts w:hint="eastAsia" w:ascii="宋体" w:hAnsi="宋体" w:eastAsia="宋体" w:cs="宋体"/>
                <w:caps/>
                <w:color w:val="auto"/>
                <w:sz w:val="24"/>
                <w:highlight w:val="none"/>
              </w:rPr>
            </w:pPr>
          </w:p>
        </w:tc>
        <w:tc>
          <w:tcPr>
            <w:tcW w:w="1351" w:type="dxa"/>
            <w:noWrap w:val="0"/>
            <w:vAlign w:val="center"/>
          </w:tcPr>
          <w:p w14:paraId="34E58580">
            <w:pPr>
              <w:jc w:val="center"/>
              <w:rPr>
                <w:rFonts w:hint="eastAsia" w:ascii="宋体" w:hAnsi="宋体" w:eastAsia="宋体" w:cs="宋体"/>
                <w:caps/>
                <w:color w:val="auto"/>
                <w:sz w:val="24"/>
                <w:highlight w:val="none"/>
              </w:rPr>
            </w:pPr>
          </w:p>
        </w:tc>
        <w:tc>
          <w:tcPr>
            <w:tcW w:w="2123" w:type="dxa"/>
            <w:noWrap w:val="0"/>
            <w:vAlign w:val="center"/>
          </w:tcPr>
          <w:p w14:paraId="61DBCBE2">
            <w:pPr>
              <w:jc w:val="center"/>
              <w:rPr>
                <w:rFonts w:hint="eastAsia" w:ascii="宋体" w:hAnsi="宋体" w:eastAsia="宋体" w:cs="宋体"/>
                <w:caps/>
                <w:color w:val="auto"/>
                <w:sz w:val="24"/>
                <w:highlight w:val="none"/>
              </w:rPr>
            </w:pPr>
          </w:p>
        </w:tc>
      </w:tr>
      <w:tr w14:paraId="17FF1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27" w:type="dxa"/>
            <w:noWrap w:val="0"/>
            <w:vAlign w:val="center"/>
          </w:tcPr>
          <w:p w14:paraId="647CE73A">
            <w:pPr>
              <w:jc w:val="center"/>
              <w:rPr>
                <w:rFonts w:hint="eastAsia" w:ascii="宋体" w:hAnsi="宋体" w:eastAsia="宋体" w:cs="宋体"/>
                <w:color w:val="auto"/>
                <w:sz w:val="24"/>
                <w:highlight w:val="none"/>
              </w:rPr>
            </w:pPr>
          </w:p>
        </w:tc>
        <w:tc>
          <w:tcPr>
            <w:tcW w:w="1350" w:type="dxa"/>
            <w:noWrap w:val="0"/>
            <w:vAlign w:val="center"/>
          </w:tcPr>
          <w:p w14:paraId="71C97238">
            <w:pPr>
              <w:jc w:val="center"/>
              <w:rPr>
                <w:rFonts w:hint="eastAsia" w:ascii="宋体" w:hAnsi="宋体" w:eastAsia="宋体" w:cs="宋体"/>
                <w:color w:val="auto"/>
                <w:sz w:val="24"/>
                <w:highlight w:val="none"/>
              </w:rPr>
            </w:pPr>
          </w:p>
        </w:tc>
        <w:tc>
          <w:tcPr>
            <w:tcW w:w="2446" w:type="dxa"/>
            <w:noWrap w:val="0"/>
            <w:vAlign w:val="center"/>
          </w:tcPr>
          <w:p w14:paraId="38A73FA7">
            <w:pPr>
              <w:jc w:val="center"/>
              <w:rPr>
                <w:rFonts w:hint="eastAsia" w:ascii="宋体" w:hAnsi="宋体" w:eastAsia="宋体" w:cs="宋体"/>
                <w:color w:val="auto"/>
                <w:sz w:val="24"/>
                <w:highlight w:val="none"/>
              </w:rPr>
            </w:pPr>
          </w:p>
        </w:tc>
        <w:tc>
          <w:tcPr>
            <w:tcW w:w="1575" w:type="dxa"/>
            <w:noWrap w:val="0"/>
            <w:vAlign w:val="center"/>
          </w:tcPr>
          <w:p w14:paraId="17A2F7E3">
            <w:pPr>
              <w:jc w:val="center"/>
              <w:rPr>
                <w:rFonts w:hint="eastAsia" w:ascii="宋体" w:hAnsi="宋体" w:eastAsia="宋体" w:cs="宋体"/>
                <w:color w:val="auto"/>
                <w:sz w:val="24"/>
                <w:highlight w:val="none"/>
              </w:rPr>
            </w:pPr>
          </w:p>
        </w:tc>
        <w:tc>
          <w:tcPr>
            <w:tcW w:w="1351" w:type="dxa"/>
            <w:noWrap w:val="0"/>
            <w:vAlign w:val="center"/>
          </w:tcPr>
          <w:p w14:paraId="168A7764">
            <w:pPr>
              <w:jc w:val="center"/>
              <w:rPr>
                <w:rFonts w:hint="eastAsia" w:ascii="宋体" w:hAnsi="宋体" w:eastAsia="宋体" w:cs="宋体"/>
                <w:color w:val="auto"/>
                <w:sz w:val="24"/>
                <w:highlight w:val="none"/>
              </w:rPr>
            </w:pPr>
          </w:p>
        </w:tc>
        <w:tc>
          <w:tcPr>
            <w:tcW w:w="2123" w:type="dxa"/>
            <w:noWrap w:val="0"/>
            <w:vAlign w:val="center"/>
          </w:tcPr>
          <w:p w14:paraId="08507F87">
            <w:pPr>
              <w:jc w:val="center"/>
              <w:rPr>
                <w:rFonts w:hint="eastAsia" w:ascii="宋体" w:hAnsi="宋体" w:eastAsia="宋体" w:cs="宋体"/>
                <w:color w:val="auto"/>
                <w:sz w:val="24"/>
                <w:highlight w:val="none"/>
              </w:rPr>
            </w:pPr>
          </w:p>
        </w:tc>
      </w:tr>
      <w:tr w14:paraId="5AFD3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27" w:type="dxa"/>
            <w:noWrap w:val="0"/>
            <w:vAlign w:val="center"/>
          </w:tcPr>
          <w:p w14:paraId="639DA111">
            <w:pPr>
              <w:jc w:val="center"/>
              <w:rPr>
                <w:rFonts w:hint="eastAsia" w:ascii="宋体" w:hAnsi="宋体" w:eastAsia="宋体" w:cs="宋体"/>
                <w:color w:val="auto"/>
                <w:sz w:val="24"/>
                <w:highlight w:val="none"/>
              </w:rPr>
            </w:pPr>
          </w:p>
        </w:tc>
        <w:tc>
          <w:tcPr>
            <w:tcW w:w="1350" w:type="dxa"/>
            <w:noWrap w:val="0"/>
            <w:vAlign w:val="center"/>
          </w:tcPr>
          <w:p w14:paraId="1D1B8F0E">
            <w:pPr>
              <w:jc w:val="center"/>
              <w:rPr>
                <w:rFonts w:hint="eastAsia" w:ascii="宋体" w:hAnsi="宋体" w:eastAsia="宋体" w:cs="宋体"/>
                <w:color w:val="auto"/>
                <w:sz w:val="24"/>
                <w:highlight w:val="none"/>
              </w:rPr>
            </w:pPr>
          </w:p>
        </w:tc>
        <w:tc>
          <w:tcPr>
            <w:tcW w:w="2446" w:type="dxa"/>
            <w:noWrap w:val="0"/>
            <w:vAlign w:val="center"/>
          </w:tcPr>
          <w:p w14:paraId="3E5DB738">
            <w:pPr>
              <w:jc w:val="center"/>
              <w:rPr>
                <w:rFonts w:hint="eastAsia" w:ascii="宋体" w:hAnsi="宋体" w:eastAsia="宋体" w:cs="宋体"/>
                <w:color w:val="auto"/>
                <w:sz w:val="24"/>
                <w:highlight w:val="none"/>
              </w:rPr>
            </w:pPr>
          </w:p>
        </w:tc>
        <w:tc>
          <w:tcPr>
            <w:tcW w:w="1575" w:type="dxa"/>
            <w:noWrap w:val="0"/>
            <w:vAlign w:val="center"/>
          </w:tcPr>
          <w:p w14:paraId="4D47DDCB">
            <w:pPr>
              <w:jc w:val="center"/>
              <w:rPr>
                <w:rFonts w:hint="eastAsia" w:ascii="宋体" w:hAnsi="宋体" w:eastAsia="宋体" w:cs="宋体"/>
                <w:color w:val="auto"/>
                <w:sz w:val="24"/>
                <w:highlight w:val="none"/>
              </w:rPr>
            </w:pPr>
          </w:p>
        </w:tc>
        <w:tc>
          <w:tcPr>
            <w:tcW w:w="1351" w:type="dxa"/>
            <w:noWrap w:val="0"/>
            <w:vAlign w:val="center"/>
          </w:tcPr>
          <w:p w14:paraId="78478492">
            <w:pPr>
              <w:jc w:val="center"/>
              <w:rPr>
                <w:rFonts w:hint="eastAsia" w:ascii="宋体" w:hAnsi="宋体" w:eastAsia="宋体" w:cs="宋体"/>
                <w:color w:val="auto"/>
                <w:sz w:val="24"/>
                <w:highlight w:val="none"/>
              </w:rPr>
            </w:pPr>
          </w:p>
        </w:tc>
        <w:tc>
          <w:tcPr>
            <w:tcW w:w="2123" w:type="dxa"/>
            <w:noWrap w:val="0"/>
            <w:vAlign w:val="center"/>
          </w:tcPr>
          <w:p w14:paraId="61628C2F">
            <w:pPr>
              <w:jc w:val="center"/>
              <w:rPr>
                <w:rFonts w:hint="eastAsia" w:ascii="宋体" w:hAnsi="宋体" w:eastAsia="宋体" w:cs="宋体"/>
                <w:color w:val="auto"/>
                <w:sz w:val="24"/>
                <w:highlight w:val="none"/>
              </w:rPr>
            </w:pPr>
          </w:p>
        </w:tc>
      </w:tr>
      <w:tr w14:paraId="5EC600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27" w:type="dxa"/>
            <w:noWrap w:val="0"/>
            <w:vAlign w:val="center"/>
          </w:tcPr>
          <w:p w14:paraId="59B567B1">
            <w:pPr>
              <w:jc w:val="center"/>
              <w:rPr>
                <w:rFonts w:hint="eastAsia" w:ascii="宋体" w:hAnsi="宋体" w:eastAsia="宋体" w:cs="宋体"/>
                <w:color w:val="auto"/>
                <w:sz w:val="24"/>
                <w:highlight w:val="none"/>
              </w:rPr>
            </w:pPr>
          </w:p>
        </w:tc>
        <w:tc>
          <w:tcPr>
            <w:tcW w:w="1350" w:type="dxa"/>
            <w:noWrap w:val="0"/>
            <w:vAlign w:val="center"/>
          </w:tcPr>
          <w:p w14:paraId="7B2370DD">
            <w:pPr>
              <w:jc w:val="center"/>
              <w:rPr>
                <w:rFonts w:hint="eastAsia" w:ascii="宋体" w:hAnsi="宋体" w:eastAsia="宋体" w:cs="宋体"/>
                <w:color w:val="auto"/>
                <w:sz w:val="24"/>
                <w:highlight w:val="none"/>
              </w:rPr>
            </w:pPr>
          </w:p>
        </w:tc>
        <w:tc>
          <w:tcPr>
            <w:tcW w:w="2446" w:type="dxa"/>
            <w:noWrap w:val="0"/>
            <w:vAlign w:val="center"/>
          </w:tcPr>
          <w:p w14:paraId="23FE926A">
            <w:pPr>
              <w:jc w:val="center"/>
              <w:rPr>
                <w:rFonts w:hint="eastAsia" w:ascii="宋体" w:hAnsi="宋体" w:eastAsia="宋体" w:cs="宋体"/>
                <w:color w:val="auto"/>
                <w:sz w:val="24"/>
                <w:highlight w:val="none"/>
              </w:rPr>
            </w:pPr>
          </w:p>
        </w:tc>
        <w:tc>
          <w:tcPr>
            <w:tcW w:w="1575" w:type="dxa"/>
            <w:noWrap w:val="0"/>
            <w:vAlign w:val="center"/>
          </w:tcPr>
          <w:p w14:paraId="11EFD098">
            <w:pPr>
              <w:jc w:val="center"/>
              <w:rPr>
                <w:rFonts w:hint="eastAsia" w:ascii="宋体" w:hAnsi="宋体" w:eastAsia="宋体" w:cs="宋体"/>
                <w:color w:val="auto"/>
                <w:sz w:val="24"/>
                <w:highlight w:val="none"/>
              </w:rPr>
            </w:pPr>
          </w:p>
        </w:tc>
        <w:tc>
          <w:tcPr>
            <w:tcW w:w="1351" w:type="dxa"/>
            <w:noWrap w:val="0"/>
            <w:vAlign w:val="center"/>
          </w:tcPr>
          <w:p w14:paraId="66299988">
            <w:pPr>
              <w:jc w:val="center"/>
              <w:rPr>
                <w:rFonts w:hint="eastAsia" w:ascii="宋体" w:hAnsi="宋体" w:eastAsia="宋体" w:cs="宋体"/>
                <w:color w:val="auto"/>
                <w:sz w:val="24"/>
                <w:highlight w:val="none"/>
              </w:rPr>
            </w:pPr>
          </w:p>
        </w:tc>
        <w:tc>
          <w:tcPr>
            <w:tcW w:w="2123" w:type="dxa"/>
            <w:noWrap w:val="0"/>
            <w:vAlign w:val="center"/>
          </w:tcPr>
          <w:p w14:paraId="7EAD7F98">
            <w:pPr>
              <w:jc w:val="center"/>
              <w:rPr>
                <w:rFonts w:hint="eastAsia" w:ascii="宋体" w:hAnsi="宋体" w:eastAsia="宋体" w:cs="宋体"/>
                <w:color w:val="auto"/>
                <w:sz w:val="24"/>
                <w:highlight w:val="none"/>
              </w:rPr>
            </w:pPr>
          </w:p>
        </w:tc>
      </w:tr>
      <w:tr w14:paraId="09213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27" w:type="dxa"/>
            <w:noWrap w:val="0"/>
            <w:vAlign w:val="center"/>
          </w:tcPr>
          <w:p w14:paraId="0AB0DC57">
            <w:pPr>
              <w:jc w:val="center"/>
              <w:rPr>
                <w:rFonts w:hint="eastAsia" w:ascii="宋体" w:hAnsi="宋体" w:eastAsia="宋体" w:cs="宋体"/>
                <w:color w:val="auto"/>
                <w:sz w:val="24"/>
                <w:highlight w:val="none"/>
              </w:rPr>
            </w:pPr>
          </w:p>
        </w:tc>
        <w:tc>
          <w:tcPr>
            <w:tcW w:w="1350" w:type="dxa"/>
            <w:noWrap w:val="0"/>
            <w:vAlign w:val="center"/>
          </w:tcPr>
          <w:p w14:paraId="64EB87AF">
            <w:pPr>
              <w:jc w:val="center"/>
              <w:rPr>
                <w:rFonts w:hint="eastAsia" w:ascii="宋体" w:hAnsi="宋体" w:eastAsia="宋体" w:cs="宋体"/>
                <w:color w:val="auto"/>
                <w:sz w:val="24"/>
                <w:highlight w:val="none"/>
              </w:rPr>
            </w:pPr>
          </w:p>
        </w:tc>
        <w:tc>
          <w:tcPr>
            <w:tcW w:w="2446" w:type="dxa"/>
            <w:noWrap w:val="0"/>
            <w:vAlign w:val="center"/>
          </w:tcPr>
          <w:p w14:paraId="498DF45F">
            <w:pPr>
              <w:jc w:val="center"/>
              <w:rPr>
                <w:rFonts w:hint="eastAsia" w:ascii="宋体" w:hAnsi="宋体" w:eastAsia="宋体" w:cs="宋体"/>
                <w:color w:val="auto"/>
                <w:sz w:val="24"/>
                <w:highlight w:val="none"/>
              </w:rPr>
            </w:pPr>
          </w:p>
        </w:tc>
        <w:tc>
          <w:tcPr>
            <w:tcW w:w="1575" w:type="dxa"/>
            <w:noWrap w:val="0"/>
            <w:vAlign w:val="center"/>
          </w:tcPr>
          <w:p w14:paraId="420D6214">
            <w:pPr>
              <w:jc w:val="center"/>
              <w:rPr>
                <w:rFonts w:hint="eastAsia" w:ascii="宋体" w:hAnsi="宋体" w:eastAsia="宋体" w:cs="宋体"/>
                <w:color w:val="auto"/>
                <w:sz w:val="24"/>
                <w:highlight w:val="none"/>
              </w:rPr>
            </w:pPr>
          </w:p>
        </w:tc>
        <w:tc>
          <w:tcPr>
            <w:tcW w:w="1351" w:type="dxa"/>
            <w:noWrap w:val="0"/>
            <w:vAlign w:val="center"/>
          </w:tcPr>
          <w:p w14:paraId="56F7266C">
            <w:pPr>
              <w:jc w:val="center"/>
              <w:rPr>
                <w:rFonts w:hint="eastAsia" w:ascii="宋体" w:hAnsi="宋体" w:eastAsia="宋体" w:cs="宋体"/>
                <w:color w:val="auto"/>
                <w:sz w:val="24"/>
                <w:highlight w:val="none"/>
              </w:rPr>
            </w:pPr>
          </w:p>
        </w:tc>
        <w:tc>
          <w:tcPr>
            <w:tcW w:w="2123" w:type="dxa"/>
            <w:noWrap w:val="0"/>
            <w:vAlign w:val="center"/>
          </w:tcPr>
          <w:p w14:paraId="06A3CF37">
            <w:pPr>
              <w:jc w:val="center"/>
              <w:rPr>
                <w:rFonts w:hint="eastAsia" w:ascii="宋体" w:hAnsi="宋体" w:eastAsia="宋体" w:cs="宋体"/>
                <w:color w:val="auto"/>
                <w:sz w:val="24"/>
                <w:highlight w:val="none"/>
              </w:rPr>
            </w:pPr>
          </w:p>
        </w:tc>
      </w:tr>
      <w:tr w14:paraId="2FD73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27" w:type="dxa"/>
            <w:noWrap w:val="0"/>
            <w:vAlign w:val="center"/>
          </w:tcPr>
          <w:p w14:paraId="37AE97B3">
            <w:pPr>
              <w:jc w:val="center"/>
              <w:rPr>
                <w:rFonts w:hint="eastAsia" w:ascii="宋体" w:hAnsi="宋体" w:eastAsia="宋体" w:cs="宋体"/>
                <w:color w:val="auto"/>
                <w:sz w:val="24"/>
                <w:highlight w:val="none"/>
              </w:rPr>
            </w:pPr>
          </w:p>
        </w:tc>
        <w:tc>
          <w:tcPr>
            <w:tcW w:w="1350" w:type="dxa"/>
            <w:noWrap w:val="0"/>
            <w:vAlign w:val="center"/>
          </w:tcPr>
          <w:p w14:paraId="5CB96CE0">
            <w:pPr>
              <w:jc w:val="center"/>
              <w:rPr>
                <w:rFonts w:hint="eastAsia" w:ascii="宋体" w:hAnsi="宋体" w:eastAsia="宋体" w:cs="宋体"/>
                <w:color w:val="auto"/>
                <w:sz w:val="24"/>
                <w:highlight w:val="none"/>
              </w:rPr>
            </w:pPr>
          </w:p>
        </w:tc>
        <w:tc>
          <w:tcPr>
            <w:tcW w:w="2446" w:type="dxa"/>
            <w:noWrap w:val="0"/>
            <w:vAlign w:val="center"/>
          </w:tcPr>
          <w:p w14:paraId="41664EA3">
            <w:pPr>
              <w:jc w:val="center"/>
              <w:rPr>
                <w:rFonts w:hint="eastAsia" w:ascii="宋体" w:hAnsi="宋体" w:eastAsia="宋体" w:cs="宋体"/>
                <w:color w:val="auto"/>
                <w:sz w:val="24"/>
                <w:highlight w:val="none"/>
              </w:rPr>
            </w:pPr>
          </w:p>
        </w:tc>
        <w:tc>
          <w:tcPr>
            <w:tcW w:w="1575" w:type="dxa"/>
            <w:noWrap w:val="0"/>
            <w:vAlign w:val="center"/>
          </w:tcPr>
          <w:p w14:paraId="36E5DD34">
            <w:pPr>
              <w:jc w:val="center"/>
              <w:rPr>
                <w:rFonts w:hint="eastAsia" w:ascii="宋体" w:hAnsi="宋体" w:eastAsia="宋体" w:cs="宋体"/>
                <w:color w:val="auto"/>
                <w:sz w:val="24"/>
                <w:highlight w:val="none"/>
              </w:rPr>
            </w:pPr>
          </w:p>
        </w:tc>
        <w:tc>
          <w:tcPr>
            <w:tcW w:w="1351" w:type="dxa"/>
            <w:noWrap w:val="0"/>
            <w:vAlign w:val="center"/>
          </w:tcPr>
          <w:p w14:paraId="2702135F">
            <w:pPr>
              <w:jc w:val="center"/>
              <w:rPr>
                <w:rFonts w:hint="eastAsia" w:ascii="宋体" w:hAnsi="宋体" w:eastAsia="宋体" w:cs="宋体"/>
                <w:color w:val="auto"/>
                <w:sz w:val="24"/>
                <w:highlight w:val="none"/>
              </w:rPr>
            </w:pPr>
          </w:p>
        </w:tc>
        <w:tc>
          <w:tcPr>
            <w:tcW w:w="2123" w:type="dxa"/>
            <w:noWrap w:val="0"/>
            <w:vAlign w:val="center"/>
          </w:tcPr>
          <w:p w14:paraId="479BD619">
            <w:pPr>
              <w:jc w:val="center"/>
              <w:rPr>
                <w:rFonts w:hint="eastAsia" w:ascii="宋体" w:hAnsi="宋体" w:eastAsia="宋体" w:cs="宋体"/>
                <w:color w:val="auto"/>
                <w:sz w:val="24"/>
                <w:highlight w:val="none"/>
              </w:rPr>
            </w:pPr>
          </w:p>
        </w:tc>
      </w:tr>
      <w:tr w14:paraId="0BECEF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27" w:type="dxa"/>
            <w:noWrap w:val="0"/>
            <w:vAlign w:val="center"/>
          </w:tcPr>
          <w:p w14:paraId="0FD0CDFC">
            <w:pPr>
              <w:jc w:val="center"/>
              <w:rPr>
                <w:rFonts w:hint="eastAsia" w:ascii="宋体" w:hAnsi="宋体" w:eastAsia="宋体" w:cs="宋体"/>
                <w:color w:val="auto"/>
                <w:sz w:val="24"/>
                <w:highlight w:val="none"/>
              </w:rPr>
            </w:pPr>
          </w:p>
        </w:tc>
        <w:tc>
          <w:tcPr>
            <w:tcW w:w="1350" w:type="dxa"/>
            <w:noWrap w:val="0"/>
            <w:vAlign w:val="center"/>
          </w:tcPr>
          <w:p w14:paraId="03374E15">
            <w:pPr>
              <w:jc w:val="center"/>
              <w:rPr>
                <w:rFonts w:hint="eastAsia" w:ascii="宋体" w:hAnsi="宋体" w:eastAsia="宋体" w:cs="宋体"/>
                <w:color w:val="auto"/>
                <w:sz w:val="24"/>
                <w:highlight w:val="none"/>
              </w:rPr>
            </w:pPr>
          </w:p>
        </w:tc>
        <w:tc>
          <w:tcPr>
            <w:tcW w:w="2446" w:type="dxa"/>
            <w:noWrap w:val="0"/>
            <w:vAlign w:val="center"/>
          </w:tcPr>
          <w:p w14:paraId="272A37C4">
            <w:pPr>
              <w:jc w:val="center"/>
              <w:rPr>
                <w:rFonts w:hint="eastAsia" w:ascii="宋体" w:hAnsi="宋体" w:eastAsia="宋体" w:cs="宋体"/>
                <w:color w:val="auto"/>
                <w:sz w:val="24"/>
                <w:highlight w:val="none"/>
              </w:rPr>
            </w:pPr>
          </w:p>
        </w:tc>
        <w:tc>
          <w:tcPr>
            <w:tcW w:w="1575" w:type="dxa"/>
            <w:noWrap w:val="0"/>
            <w:vAlign w:val="center"/>
          </w:tcPr>
          <w:p w14:paraId="19870CE7">
            <w:pPr>
              <w:jc w:val="center"/>
              <w:rPr>
                <w:rFonts w:hint="eastAsia" w:ascii="宋体" w:hAnsi="宋体" w:eastAsia="宋体" w:cs="宋体"/>
                <w:color w:val="auto"/>
                <w:sz w:val="24"/>
                <w:highlight w:val="none"/>
              </w:rPr>
            </w:pPr>
          </w:p>
        </w:tc>
        <w:tc>
          <w:tcPr>
            <w:tcW w:w="1351" w:type="dxa"/>
            <w:noWrap w:val="0"/>
            <w:vAlign w:val="center"/>
          </w:tcPr>
          <w:p w14:paraId="411046DA">
            <w:pPr>
              <w:jc w:val="center"/>
              <w:rPr>
                <w:rFonts w:hint="eastAsia" w:ascii="宋体" w:hAnsi="宋体" w:eastAsia="宋体" w:cs="宋体"/>
                <w:color w:val="auto"/>
                <w:sz w:val="24"/>
                <w:highlight w:val="none"/>
              </w:rPr>
            </w:pPr>
          </w:p>
        </w:tc>
        <w:tc>
          <w:tcPr>
            <w:tcW w:w="2123" w:type="dxa"/>
            <w:noWrap w:val="0"/>
            <w:vAlign w:val="center"/>
          </w:tcPr>
          <w:p w14:paraId="05864BF1">
            <w:pPr>
              <w:jc w:val="center"/>
              <w:rPr>
                <w:rFonts w:hint="eastAsia" w:ascii="宋体" w:hAnsi="宋体" w:eastAsia="宋体" w:cs="宋体"/>
                <w:color w:val="auto"/>
                <w:sz w:val="24"/>
                <w:highlight w:val="none"/>
              </w:rPr>
            </w:pPr>
          </w:p>
        </w:tc>
      </w:tr>
      <w:tr w14:paraId="56311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27" w:type="dxa"/>
            <w:noWrap w:val="0"/>
            <w:vAlign w:val="center"/>
          </w:tcPr>
          <w:p w14:paraId="42C8849C">
            <w:pPr>
              <w:jc w:val="center"/>
              <w:rPr>
                <w:rFonts w:hint="eastAsia" w:ascii="宋体" w:hAnsi="宋体" w:eastAsia="宋体" w:cs="宋体"/>
                <w:color w:val="auto"/>
                <w:sz w:val="24"/>
                <w:highlight w:val="none"/>
              </w:rPr>
            </w:pPr>
          </w:p>
        </w:tc>
        <w:tc>
          <w:tcPr>
            <w:tcW w:w="1350" w:type="dxa"/>
            <w:noWrap w:val="0"/>
            <w:vAlign w:val="center"/>
          </w:tcPr>
          <w:p w14:paraId="3601D39C">
            <w:pPr>
              <w:jc w:val="center"/>
              <w:rPr>
                <w:rFonts w:hint="eastAsia" w:ascii="宋体" w:hAnsi="宋体" w:eastAsia="宋体" w:cs="宋体"/>
                <w:color w:val="auto"/>
                <w:sz w:val="24"/>
                <w:highlight w:val="none"/>
              </w:rPr>
            </w:pPr>
          </w:p>
        </w:tc>
        <w:tc>
          <w:tcPr>
            <w:tcW w:w="2446" w:type="dxa"/>
            <w:noWrap w:val="0"/>
            <w:vAlign w:val="center"/>
          </w:tcPr>
          <w:p w14:paraId="4F8A1F82">
            <w:pPr>
              <w:jc w:val="center"/>
              <w:rPr>
                <w:rFonts w:hint="eastAsia" w:ascii="宋体" w:hAnsi="宋体" w:eastAsia="宋体" w:cs="宋体"/>
                <w:color w:val="auto"/>
                <w:sz w:val="24"/>
                <w:highlight w:val="none"/>
              </w:rPr>
            </w:pPr>
          </w:p>
        </w:tc>
        <w:tc>
          <w:tcPr>
            <w:tcW w:w="1575" w:type="dxa"/>
            <w:noWrap w:val="0"/>
            <w:vAlign w:val="center"/>
          </w:tcPr>
          <w:p w14:paraId="63E23EFE">
            <w:pPr>
              <w:jc w:val="center"/>
              <w:rPr>
                <w:rFonts w:hint="eastAsia" w:ascii="宋体" w:hAnsi="宋体" w:eastAsia="宋体" w:cs="宋体"/>
                <w:color w:val="auto"/>
                <w:sz w:val="24"/>
                <w:highlight w:val="none"/>
              </w:rPr>
            </w:pPr>
          </w:p>
        </w:tc>
        <w:tc>
          <w:tcPr>
            <w:tcW w:w="1351" w:type="dxa"/>
            <w:noWrap w:val="0"/>
            <w:vAlign w:val="center"/>
          </w:tcPr>
          <w:p w14:paraId="4C1C3A46">
            <w:pPr>
              <w:jc w:val="center"/>
              <w:rPr>
                <w:rFonts w:hint="eastAsia" w:ascii="宋体" w:hAnsi="宋体" w:eastAsia="宋体" w:cs="宋体"/>
                <w:color w:val="auto"/>
                <w:sz w:val="24"/>
                <w:highlight w:val="none"/>
              </w:rPr>
            </w:pPr>
          </w:p>
        </w:tc>
        <w:tc>
          <w:tcPr>
            <w:tcW w:w="2123" w:type="dxa"/>
            <w:noWrap w:val="0"/>
            <w:vAlign w:val="center"/>
          </w:tcPr>
          <w:p w14:paraId="0637DCA4">
            <w:pPr>
              <w:jc w:val="center"/>
              <w:rPr>
                <w:rFonts w:hint="eastAsia" w:ascii="宋体" w:hAnsi="宋体" w:eastAsia="宋体" w:cs="宋体"/>
                <w:color w:val="auto"/>
                <w:sz w:val="24"/>
                <w:highlight w:val="none"/>
              </w:rPr>
            </w:pPr>
          </w:p>
        </w:tc>
      </w:tr>
      <w:tr w14:paraId="29D71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727" w:type="dxa"/>
            <w:noWrap w:val="0"/>
            <w:vAlign w:val="center"/>
          </w:tcPr>
          <w:p w14:paraId="5F14AF02">
            <w:pPr>
              <w:jc w:val="center"/>
              <w:rPr>
                <w:rFonts w:hint="eastAsia" w:ascii="宋体" w:hAnsi="宋体" w:eastAsia="宋体" w:cs="宋体"/>
                <w:color w:val="auto"/>
                <w:sz w:val="24"/>
                <w:highlight w:val="none"/>
              </w:rPr>
            </w:pPr>
          </w:p>
        </w:tc>
        <w:tc>
          <w:tcPr>
            <w:tcW w:w="1350" w:type="dxa"/>
            <w:noWrap w:val="0"/>
            <w:vAlign w:val="center"/>
          </w:tcPr>
          <w:p w14:paraId="264F0950">
            <w:pPr>
              <w:jc w:val="center"/>
              <w:rPr>
                <w:rFonts w:hint="eastAsia" w:ascii="宋体" w:hAnsi="宋体" w:eastAsia="宋体" w:cs="宋体"/>
                <w:color w:val="auto"/>
                <w:sz w:val="24"/>
                <w:highlight w:val="none"/>
              </w:rPr>
            </w:pPr>
          </w:p>
        </w:tc>
        <w:tc>
          <w:tcPr>
            <w:tcW w:w="2446" w:type="dxa"/>
            <w:noWrap w:val="0"/>
            <w:vAlign w:val="center"/>
          </w:tcPr>
          <w:p w14:paraId="30B5BAF9">
            <w:pPr>
              <w:jc w:val="center"/>
              <w:rPr>
                <w:rFonts w:hint="eastAsia" w:ascii="宋体" w:hAnsi="宋体" w:eastAsia="宋体" w:cs="宋体"/>
                <w:color w:val="auto"/>
                <w:sz w:val="24"/>
                <w:highlight w:val="none"/>
              </w:rPr>
            </w:pPr>
          </w:p>
        </w:tc>
        <w:tc>
          <w:tcPr>
            <w:tcW w:w="1575" w:type="dxa"/>
            <w:noWrap w:val="0"/>
            <w:vAlign w:val="center"/>
          </w:tcPr>
          <w:p w14:paraId="75733B8C">
            <w:pPr>
              <w:jc w:val="center"/>
              <w:rPr>
                <w:rFonts w:hint="eastAsia" w:ascii="宋体" w:hAnsi="宋体" w:eastAsia="宋体" w:cs="宋体"/>
                <w:color w:val="auto"/>
                <w:sz w:val="24"/>
                <w:highlight w:val="none"/>
              </w:rPr>
            </w:pPr>
          </w:p>
        </w:tc>
        <w:tc>
          <w:tcPr>
            <w:tcW w:w="1351" w:type="dxa"/>
            <w:noWrap w:val="0"/>
            <w:vAlign w:val="center"/>
          </w:tcPr>
          <w:p w14:paraId="383817FF">
            <w:pPr>
              <w:jc w:val="center"/>
              <w:rPr>
                <w:rFonts w:hint="eastAsia" w:ascii="宋体" w:hAnsi="宋体" w:eastAsia="宋体" w:cs="宋体"/>
                <w:color w:val="auto"/>
                <w:sz w:val="24"/>
                <w:highlight w:val="none"/>
              </w:rPr>
            </w:pPr>
          </w:p>
        </w:tc>
        <w:tc>
          <w:tcPr>
            <w:tcW w:w="2123" w:type="dxa"/>
            <w:noWrap w:val="0"/>
            <w:vAlign w:val="center"/>
          </w:tcPr>
          <w:p w14:paraId="659B2468">
            <w:pPr>
              <w:jc w:val="center"/>
              <w:rPr>
                <w:rFonts w:hint="eastAsia" w:ascii="宋体" w:hAnsi="宋体" w:eastAsia="宋体" w:cs="宋体"/>
                <w:color w:val="auto"/>
                <w:sz w:val="24"/>
                <w:highlight w:val="none"/>
              </w:rPr>
            </w:pPr>
          </w:p>
        </w:tc>
      </w:tr>
    </w:tbl>
    <w:p w14:paraId="7F40B67F">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注：供应商的首次响应文件中的内容与竞争性磋商文件（含竞争性磋商文件的澄清或者修改，下同）的要求不同时，逐条列在偏离表中，否则将认为供应商接受竞争性磋商文件的要求。</w:t>
      </w:r>
    </w:p>
    <w:p w14:paraId="6A7ADEB0">
      <w:pPr>
        <w:spacing w:line="520" w:lineRule="exact"/>
        <w:rPr>
          <w:rFonts w:hint="eastAsia" w:ascii="宋体" w:hAnsi="宋体" w:eastAsia="宋体" w:cs="宋体"/>
          <w:color w:val="auto"/>
          <w:sz w:val="30"/>
          <w:szCs w:val="30"/>
          <w:highlight w:val="none"/>
        </w:rPr>
      </w:pPr>
    </w:p>
    <w:p w14:paraId="63463AEE">
      <w:pPr>
        <w:spacing w:line="520" w:lineRule="exact"/>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供应商（电子签章）：</w:t>
      </w:r>
    </w:p>
    <w:p w14:paraId="6A0034D1">
      <w:pPr>
        <w:spacing w:line="520" w:lineRule="exact"/>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6BC75EF8">
      <w:pPr>
        <w:spacing w:line="360" w:lineRule="exact"/>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p>
    <w:p w14:paraId="226F329D">
      <w:pPr>
        <w:numPr>
          <w:ilvl w:val="0"/>
          <w:numId w:val="0"/>
        </w:numPr>
        <w:spacing w:line="0" w:lineRule="atLeast"/>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6、合同条款</w:t>
      </w:r>
    </w:p>
    <w:p w14:paraId="3DE08614">
      <w:pPr>
        <w:widowControl w:val="0"/>
        <w:spacing w:after="312" w:line="520" w:lineRule="exact"/>
        <w:jc w:val="center"/>
        <w:rPr>
          <w:rFonts w:hint="eastAsia" w:ascii="宋体" w:hAnsi="宋体" w:eastAsia="宋体" w:cs="宋体"/>
          <w:b/>
          <w:color w:val="auto"/>
          <w:sz w:val="32"/>
          <w:szCs w:val="32"/>
          <w:highlight w:val="none"/>
          <w:lang w:val="en-US" w:eastAsia="zh-CN" w:bidi="ar-SA"/>
        </w:rPr>
      </w:pPr>
    </w:p>
    <w:p w14:paraId="3DC870A4">
      <w:pPr>
        <w:widowControl/>
        <w:spacing w:after="120"/>
        <w:ind w:firstLine="1280"/>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项目名称：徐州市云龙区居民小区厨余垃圾清运服务</w:t>
      </w:r>
    </w:p>
    <w:p w14:paraId="21528764">
      <w:pPr>
        <w:widowControl/>
        <w:spacing w:after="120"/>
        <w:ind w:firstLine="1280"/>
        <w:rPr>
          <w:rFonts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项目编号：</w:t>
      </w:r>
      <w:r>
        <w:rPr>
          <w:rFonts w:hint="eastAsia" w:ascii="宋体" w:hAnsi="宋体" w:eastAsia="宋体" w:cs="宋体"/>
          <w:bCs/>
          <w:color w:val="auto"/>
          <w:sz w:val="32"/>
          <w:szCs w:val="32"/>
          <w:highlight w:val="none"/>
          <w:u w:val="single"/>
        </w:rPr>
        <w:t xml:space="preserve">                              </w:t>
      </w:r>
      <w:r>
        <w:rPr>
          <w:rFonts w:hint="eastAsia" w:ascii="宋体" w:hAnsi="宋体" w:eastAsia="宋体" w:cs="宋体"/>
          <w:bCs/>
          <w:color w:val="auto"/>
          <w:sz w:val="32"/>
          <w:szCs w:val="32"/>
          <w:highlight w:val="none"/>
        </w:rPr>
        <w:t xml:space="preserve"> </w:t>
      </w:r>
    </w:p>
    <w:p w14:paraId="39690E1E">
      <w:pPr>
        <w:ind w:firstLine="624"/>
        <w:rPr>
          <w:rFonts w:ascii="宋体" w:hAnsi="宋体" w:eastAsia="宋体" w:cs="宋体"/>
          <w:color w:val="auto"/>
          <w:sz w:val="28"/>
          <w:highlight w:val="none"/>
        </w:rPr>
      </w:pPr>
      <w:bookmarkStart w:id="3" w:name="_Toc498006744"/>
      <w:bookmarkStart w:id="4" w:name="_Toc498006748"/>
      <w:bookmarkStart w:id="5" w:name="_Toc358569763"/>
    </w:p>
    <w:p w14:paraId="79EFAC83">
      <w:pPr>
        <w:ind w:firstLine="624"/>
        <w:rPr>
          <w:rFonts w:ascii="宋体" w:hAnsi="宋体" w:eastAsia="宋体" w:cs="宋体"/>
          <w:color w:val="auto"/>
          <w:sz w:val="28"/>
          <w:highlight w:val="none"/>
        </w:rPr>
      </w:pPr>
    </w:p>
    <w:p w14:paraId="036D8DAE">
      <w:pPr>
        <w:ind w:firstLine="624"/>
        <w:rPr>
          <w:rFonts w:ascii="宋体" w:hAnsi="宋体" w:eastAsia="宋体" w:cs="宋体"/>
          <w:color w:val="auto"/>
          <w:sz w:val="28"/>
          <w:highlight w:val="none"/>
        </w:rPr>
      </w:pPr>
    </w:p>
    <w:p w14:paraId="355A5F9E">
      <w:pPr>
        <w:ind w:firstLine="624"/>
        <w:rPr>
          <w:rFonts w:ascii="宋体" w:hAnsi="宋体" w:eastAsia="宋体" w:cs="宋体"/>
          <w:color w:val="auto"/>
          <w:sz w:val="28"/>
          <w:highlight w:val="none"/>
        </w:rPr>
      </w:pPr>
    </w:p>
    <w:p w14:paraId="48179345">
      <w:pPr>
        <w:ind w:firstLine="624"/>
        <w:rPr>
          <w:rFonts w:ascii="宋体" w:hAnsi="宋体" w:eastAsia="宋体" w:cs="宋体"/>
          <w:color w:val="auto"/>
          <w:sz w:val="28"/>
          <w:highlight w:val="none"/>
        </w:rPr>
      </w:pPr>
    </w:p>
    <w:p w14:paraId="2447DF2F">
      <w:pPr>
        <w:spacing w:after="120"/>
        <w:jc w:val="center"/>
        <w:rPr>
          <w:rFonts w:ascii="宋体" w:hAnsi="宋体" w:eastAsia="宋体" w:cs="Times New Roman"/>
          <w:b/>
          <w:bCs/>
          <w:color w:val="auto"/>
          <w:sz w:val="56"/>
          <w:szCs w:val="56"/>
          <w:highlight w:val="none"/>
        </w:rPr>
      </w:pPr>
      <w:r>
        <w:rPr>
          <w:rFonts w:ascii="宋体" w:hAnsi="宋体" w:eastAsia="宋体" w:cs="Times New Roman"/>
          <w:b/>
          <w:bCs/>
          <w:color w:val="auto"/>
          <w:sz w:val="56"/>
          <w:szCs w:val="56"/>
          <w:highlight w:val="none"/>
        </w:rPr>
        <w:t>政府采购合同</w:t>
      </w:r>
    </w:p>
    <w:p w14:paraId="358ACB69">
      <w:pPr>
        <w:ind w:firstLine="624"/>
        <w:rPr>
          <w:rFonts w:ascii="宋体" w:hAnsi="宋体" w:eastAsia="宋体" w:cs="宋体"/>
          <w:color w:val="auto"/>
          <w:sz w:val="28"/>
          <w:highlight w:val="none"/>
        </w:rPr>
      </w:pPr>
    </w:p>
    <w:p w14:paraId="5E29A279">
      <w:pPr>
        <w:ind w:firstLine="624"/>
        <w:rPr>
          <w:rFonts w:ascii="宋体" w:hAnsi="宋体" w:eastAsia="宋体" w:cs="宋体"/>
          <w:color w:val="auto"/>
          <w:sz w:val="28"/>
          <w:highlight w:val="none"/>
        </w:rPr>
      </w:pPr>
    </w:p>
    <w:p w14:paraId="30587AE7">
      <w:pPr>
        <w:ind w:firstLine="624"/>
        <w:rPr>
          <w:rFonts w:ascii="宋体" w:hAnsi="宋体" w:eastAsia="宋体" w:cs="宋体"/>
          <w:color w:val="auto"/>
          <w:sz w:val="28"/>
          <w:highlight w:val="none"/>
        </w:rPr>
      </w:pPr>
    </w:p>
    <w:p w14:paraId="2C6B4F32">
      <w:pPr>
        <w:ind w:firstLine="624"/>
        <w:rPr>
          <w:rFonts w:ascii="宋体" w:hAnsi="宋体" w:eastAsia="宋体" w:cs="宋体"/>
          <w:color w:val="auto"/>
          <w:sz w:val="28"/>
          <w:highlight w:val="none"/>
        </w:rPr>
      </w:pPr>
    </w:p>
    <w:p w14:paraId="5063CA19">
      <w:pPr>
        <w:ind w:firstLine="624"/>
        <w:rPr>
          <w:rFonts w:ascii="宋体" w:hAnsi="宋体" w:eastAsia="宋体" w:cs="宋体"/>
          <w:color w:val="auto"/>
          <w:sz w:val="28"/>
          <w:highlight w:val="none"/>
        </w:rPr>
      </w:pPr>
    </w:p>
    <w:p w14:paraId="3745B7F2">
      <w:pPr>
        <w:spacing w:line="720" w:lineRule="auto"/>
        <w:ind w:firstLine="1478"/>
        <w:jc w:val="left"/>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采购人（甲方）：</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w:t>
      </w:r>
    </w:p>
    <w:p w14:paraId="667EF2FC">
      <w:pPr>
        <w:spacing w:line="720" w:lineRule="auto"/>
        <w:ind w:firstLine="1478"/>
        <w:jc w:val="left"/>
        <w:rPr>
          <w:rFonts w:ascii="宋体" w:hAnsi="宋体" w:eastAsia="宋体" w:cs="宋体"/>
          <w:b/>
          <w:color w:val="auto"/>
          <w:sz w:val="28"/>
          <w:szCs w:val="28"/>
          <w:highlight w:val="none"/>
          <w:u w:val="single"/>
        </w:rPr>
      </w:pPr>
      <w:r>
        <w:rPr>
          <w:rFonts w:hint="eastAsia" w:ascii="宋体" w:hAnsi="宋体" w:eastAsia="宋体" w:cs="宋体"/>
          <w:bCs/>
          <w:color w:val="auto"/>
          <w:sz w:val="28"/>
          <w:szCs w:val="28"/>
          <w:highlight w:val="none"/>
        </w:rPr>
        <w:t>供应商（乙方）：</w:t>
      </w:r>
      <w:r>
        <w:rPr>
          <w:rFonts w:hint="eastAsia" w:ascii="宋体" w:hAnsi="宋体" w:eastAsia="宋体" w:cs="宋体"/>
          <w:bCs/>
          <w:color w:val="auto"/>
          <w:sz w:val="28"/>
          <w:szCs w:val="28"/>
          <w:highlight w:val="none"/>
          <w:u w:val="single"/>
        </w:rPr>
        <w:t xml:space="preserve">             </w:t>
      </w:r>
    </w:p>
    <w:p w14:paraId="03BC9685">
      <w:pPr>
        <w:spacing w:line="720" w:lineRule="auto"/>
        <w:ind w:firstLine="1478"/>
        <w:jc w:val="left"/>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合同签订日期：   年   月   日</w:t>
      </w:r>
    </w:p>
    <w:p w14:paraId="37D48FA9">
      <w:pPr>
        <w:spacing w:line="360" w:lineRule="auto"/>
        <w:ind w:firstLine="480"/>
        <w:rPr>
          <w:rFonts w:ascii="宋体" w:hAnsi="宋体" w:eastAsia="宋体" w:cs="宋体"/>
          <w:bCs/>
          <w:color w:val="auto"/>
          <w:sz w:val="24"/>
          <w:highlight w:val="none"/>
        </w:rPr>
      </w:pPr>
    </w:p>
    <w:p w14:paraId="46B74732">
      <w:pPr>
        <w:spacing w:line="360" w:lineRule="auto"/>
        <w:ind w:firstLine="480"/>
        <w:rPr>
          <w:rFonts w:ascii="宋体" w:hAnsi="宋体" w:eastAsia="宋体" w:cs="宋体"/>
          <w:bCs/>
          <w:color w:val="auto"/>
          <w:sz w:val="24"/>
          <w:highlight w:val="none"/>
        </w:rPr>
      </w:pPr>
    </w:p>
    <w:p w14:paraId="07DF8EFB">
      <w:pPr>
        <w:spacing w:line="360" w:lineRule="auto"/>
        <w:ind w:firstLine="480"/>
        <w:rPr>
          <w:rFonts w:ascii="宋体" w:hAnsi="宋体" w:eastAsia="宋体" w:cs="宋体"/>
          <w:bCs/>
          <w:color w:val="auto"/>
          <w:sz w:val="24"/>
          <w:highlight w:val="none"/>
        </w:rPr>
      </w:pPr>
    </w:p>
    <w:p w14:paraId="681F744B">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友情提醒：采购人与中标、成交供应商应当在中标、成交通知书发出之日起30日内，按照采购文件确定的事项签订政府采购合同。</w:t>
      </w:r>
    </w:p>
    <w:p w14:paraId="76BF1C60">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采购人应当自政府采购合同签订之日起2个工作日内，将政府采购合同在省级以上人民政府财政部门指定的媒体上公告，但政府采购合同中涉及国家秘密、商业秘密的内容除外。</w:t>
      </w:r>
      <w:bookmarkEnd w:id="3"/>
    </w:p>
    <w:p w14:paraId="0C430EBC">
      <w:pPr>
        <w:widowControl/>
        <w:rPr>
          <w:rFonts w:ascii="宋体" w:hAnsi="宋体" w:eastAsia="宋体" w:cs="宋体"/>
          <w:color w:val="auto"/>
          <w:sz w:val="30"/>
          <w:szCs w:val="30"/>
          <w:highlight w:val="none"/>
        </w:rPr>
      </w:pPr>
      <w:bookmarkStart w:id="6" w:name="_Toc305957326"/>
      <w:bookmarkStart w:id="7" w:name="_Toc25753"/>
    </w:p>
    <w:p w14:paraId="7CFDBE65">
      <w:pPr>
        <w:widowControl/>
        <w:rPr>
          <w:rFonts w:ascii="宋体" w:hAnsi="宋体" w:eastAsia="宋体" w:cs="宋体"/>
          <w:color w:val="auto"/>
          <w:sz w:val="30"/>
          <w:szCs w:val="30"/>
          <w:highlight w:val="none"/>
        </w:rPr>
      </w:pPr>
    </w:p>
    <w:p w14:paraId="261147C4">
      <w:pPr>
        <w:widowControl/>
        <w:rPr>
          <w:rFonts w:ascii="宋体" w:hAnsi="宋体" w:eastAsia="宋体" w:cs="宋体"/>
          <w:color w:val="auto"/>
          <w:sz w:val="30"/>
          <w:szCs w:val="30"/>
          <w:highlight w:val="none"/>
        </w:rPr>
      </w:pPr>
    </w:p>
    <w:p w14:paraId="57E516BA">
      <w:pPr>
        <w:widowControl/>
        <w:spacing w:before="120" w:line="480" w:lineRule="auto"/>
        <w:jc w:val="center"/>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第一章   总则</w:t>
      </w:r>
    </w:p>
    <w:p w14:paraId="7C92AED2">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第一条 </w:t>
      </w:r>
      <w:r>
        <w:rPr>
          <w:rFonts w:hint="eastAsia" w:ascii="宋体" w:hAnsi="宋体" w:eastAsia="宋体" w:cs="宋体"/>
          <w:color w:val="auto"/>
          <w:sz w:val="24"/>
          <w:highlight w:val="none"/>
          <w:lang w:bidi="ar"/>
        </w:rPr>
        <w:t>本合同依据《中华人民共和国民法典》及其他有关法律、法规规定，甲乙双方遵循平等、自愿、公平和诚实信用的原则和</w:t>
      </w:r>
      <w:r>
        <w:rPr>
          <w:rFonts w:hint="eastAsia" w:ascii="宋体" w:hAnsi="宋体" w:eastAsia="宋体" w:cs="宋体"/>
          <w:color w:val="auto"/>
          <w:sz w:val="24"/>
          <w:highlight w:val="none"/>
          <w:u w:val="single"/>
          <w:lang w:bidi="ar"/>
        </w:rPr>
        <w:t>徐州市云龙区居民小区厨余垃圾清运服务</w:t>
      </w:r>
      <w:r>
        <w:rPr>
          <w:rFonts w:hint="eastAsia" w:ascii="宋体" w:hAnsi="宋体" w:eastAsia="宋体" w:cs="宋体"/>
          <w:color w:val="auto"/>
          <w:sz w:val="24"/>
          <w:highlight w:val="none"/>
          <w:lang w:bidi="ar"/>
        </w:rPr>
        <w:t>[项目编号：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]成交结果，经双方协商一致后订立。 </w:t>
      </w:r>
    </w:p>
    <w:p w14:paraId="2607D2FA">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第二条 </w:t>
      </w:r>
      <w:r>
        <w:rPr>
          <w:rFonts w:hint="eastAsia" w:ascii="宋体" w:hAnsi="宋体" w:eastAsia="宋体" w:cs="宋体"/>
          <w:color w:val="auto"/>
          <w:sz w:val="24"/>
          <w:highlight w:val="none"/>
          <w:lang w:bidi="ar"/>
        </w:rPr>
        <w:t xml:space="preserve">合同双方 </w:t>
      </w:r>
    </w:p>
    <w:p w14:paraId="02B48F4E">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甲方：徐州市云龙区城市管理局 </w:t>
      </w:r>
    </w:p>
    <w:p w14:paraId="6432D66F">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 </w:t>
      </w:r>
    </w:p>
    <w:p w14:paraId="55FC1210">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第三条 </w:t>
      </w:r>
      <w:r>
        <w:rPr>
          <w:rFonts w:hint="eastAsia" w:ascii="宋体" w:hAnsi="宋体" w:eastAsia="宋体" w:cs="宋体"/>
          <w:color w:val="auto"/>
          <w:sz w:val="24"/>
          <w:highlight w:val="none"/>
          <w:lang w:bidi="ar"/>
        </w:rPr>
        <w:t>服务内容：徐州市徐州市云龙区居民小区厨余垃圾清运服务，详见本项目采购需求和乙方响应文件[项目编号：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1F614C80">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第四条 </w:t>
      </w:r>
      <w:r>
        <w:rPr>
          <w:rFonts w:hint="eastAsia" w:ascii="宋体" w:hAnsi="宋体" w:eastAsia="宋体" w:cs="宋体"/>
          <w:color w:val="auto"/>
          <w:sz w:val="24"/>
          <w:highlight w:val="none"/>
          <w:lang w:bidi="ar"/>
        </w:rPr>
        <w:t xml:space="preserve">管理和运维。 </w:t>
      </w:r>
    </w:p>
    <w:p w14:paraId="79835322">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甲方委托乙方负责厨余垃圾运输服务，并受甲方的日常监督、管理。 </w:t>
      </w:r>
    </w:p>
    <w:p w14:paraId="17BB6F73">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如乙方有严重违约行为且造成严重环境、安全事故的，甲方有权终止合同，应在拟终止日前1个月书面通知乙方。 </w:t>
      </w:r>
    </w:p>
    <w:p w14:paraId="0E7750BC">
      <w:pPr>
        <w:widowControl/>
        <w:spacing w:before="120" w:line="480" w:lineRule="auto"/>
        <w:jc w:val="center"/>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第二章   双方的权利和义务</w:t>
      </w:r>
    </w:p>
    <w:p w14:paraId="3FC27F0F">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第五条 </w:t>
      </w:r>
      <w:r>
        <w:rPr>
          <w:rFonts w:hint="eastAsia" w:ascii="宋体" w:hAnsi="宋体" w:eastAsia="宋体" w:cs="宋体"/>
          <w:color w:val="auto"/>
          <w:sz w:val="24"/>
          <w:highlight w:val="none"/>
          <w:lang w:bidi="ar"/>
        </w:rPr>
        <w:t xml:space="preserve">甲方的一般义务 </w:t>
      </w:r>
    </w:p>
    <w:p w14:paraId="4AA2E3F8">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1.协助 </w:t>
      </w:r>
    </w:p>
    <w:p w14:paraId="25A7E2EA">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应乙方的合理请求，在对第三条所列项目的运营及维护过程中，向乙方提供与项目相关的协助。 </w:t>
      </w:r>
    </w:p>
    <w:p w14:paraId="2C284AF3">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2.在委托运营期间，甲方有义务协助乙方获得公共治安保障。 </w:t>
      </w:r>
    </w:p>
    <w:p w14:paraId="5C8043F5">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3.甲方应按期支付厨余垃圾运输费。</w:t>
      </w:r>
    </w:p>
    <w:p w14:paraId="5FAC916A">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第六条 </w:t>
      </w:r>
      <w:r>
        <w:rPr>
          <w:rFonts w:hint="eastAsia" w:ascii="宋体" w:hAnsi="宋体" w:eastAsia="宋体" w:cs="宋体"/>
          <w:color w:val="auto"/>
          <w:sz w:val="24"/>
          <w:highlight w:val="none"/>
          <w:lang w:bidi="ar"/>
        </w:rPr>
        <w:t xml:space="preserve">乙方的一般义务 </w:t>
      </w:r>
    </w:p>
    <w:p w14:paraId="22E857EA">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1.安全责任 </w:t>
      </w:r>
    </w:p>
    <w:p w14:paraId="26016F56">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本项目涉及的安全、治安、防汛防台、危险品管理由乙方全部负责，责任人为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p>
    <w:p w14:paraId="7F8722B1">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合同生效后，乙方必须切实落实安全责任制，配备安全专职管理人员，制定相关安全制度及各项应急响应预案，建立安全管理网络，储备应急物资，落实应急队伍，进行各项应急演练。 </w:t>
      </w:r>
    </w:p>
    <w:p w14:paraId="67BA568D">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乙方应遵守并执行由下述各文件所规定的健康和安全标准： </w:t>
      </w:r>
    </w:p>
    <w:p w14:paraId="3BD9828C">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本合同；政府颁布的现行法律、法规和法令；通常用于相类似项目的国内健康和安全标准。</w:t>
      </w:r>
    </w:p>
    <w:p w14:paraId="4D84885A">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按照规定乙方与甲方签订安全责任书，承诺乙方承担的安全义务。 </w:t>
      </w:r>
    </w:p>
    <w:p w14:paraId="553A9FAF">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2.环境保护 </w:t>
      </w:r>
    </w:p>
    <w:p w14:paraId="2D569899">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在本合同范围内，乙方应遵守国家颁布的环保标准，并应保持场地和周围环境减少环境污染的方式运营及维护本项目。 </w:t>
      </w:r>
    </w:p>
    <w:p w14:paraId="4E3F02FB">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3.接受监督 </w:t>
      </w:r>
    </w:p>
    <w:p w14:paraId="39E5AF30">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在本合同范围内，乙方有义务接受经甲方批准或组织的社会监督。 </w:t>
      </w:r>
    </w:p>
    <w:p w14:paraId="45052F1C">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4．服务成效</w:t>
      </w:r>
    </w:p>
    <w:p w14:paraId="2F1E2453">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在本合同服务期范围内，乙方按照住建部、省住建厅有关规范性文件精神和徐州市垃圾分类办、徐州市城市管理局有关厨余垃圾清运工作的具体要求，每日运输入库厨余垃圾量不低于云龙区日产生活垃圾总量的4%；在未发生不可抗力因素的情况下，乙方应将甲方日产厨余垃圾全部当日内运输至终端处置场所并办理入库，否则甲方有权按照云龙区当日生活垃圾总量的4%为标准，按比例扣除当日运输费用（详见合同第四章）。</w:t>
      </w:r>
    </w:p>
    <w:p w14:paraId="1B6B389B">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5.应急预案 </w:t>
      </w:r>
    </w:p>
    <w:p w14:paraId="0216195C">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应制定详细的应急预案，以应对各种突发事件，包括设施故障、事故、停电、地震、火灾、洪水、台风、骤降暴雨雪、突发性公共卫生事件等。除应急措施外，应急预案中还应包括复原计划，使突发事件对环境、设备所造成潜在性及长期性的威胁降低至最小。乙方应将该应急预案送交甲方备查。 </w:t>
      </w:r>
    </w:p>
    <w:p w14:paraId="1777C89F">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6.保险 </w:t>
      </w:r>
    </w:p>
    <w:p w14:paraId="0A5364DB">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乙方承担本单位自有设施、生产运营及其管理人员的保险投保义务，费用自理。 </w:t>
      </w:r>
    </w:p>
    <w:p w14:paraId="58366B2F">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第七条 </w:t>
      </w:r>
      <w:r>
        <w:rPr>
          <w:rFonts w:hint="eastAsia" w:ascii="宋体" w:hAnsi="宋体" w:eastAsia="宋体" w:cs="宋体"/>
          <w:color w:val="auto"/>
          <w:sz w:val="24"/>
          <w:highlight w:val="none"/>
          <w:lang w:bidi="ar"/>
        </w:rPr>
        <w:t xml:space="preserve">甲乙双方共同的权利和义务 </w:t>
      </w:r>
    </w:p>
    <w:p w14:paraId="36C6EE47">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1.不可抗力 </w:t>
      </w:r>
    </w:p>
    <w:p w14:paraId="26A35B3F">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（1）不可抗力的基本条款 </w:t>
      </w:r>
    </w:p>
    <w:p w14:paraId="33D569F9">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不可抗力是指当事人的双方或一方无法预见、无法避免并不能克服的客观情况，如地震、台风、海啸、洪水、战争、动乱等。任何一方由于不可抗力造成的部分或全部不能履行本合同的义务将不视为违约，但双方有责任采取一切合理的措施以减少因不可抗力造成的损失。 </w:t>
      </w:r>
    </w:p>
    <w:p w14:paraId="6513B052">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（2）不可抗力的补充 </w:t>
      </w:r>
    </w:p>
    <w:p w14:paraId="762701BA">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任何一方在出现不可抗力而导致该方不能履行其在本合同项下的全部或部分义务时，该方有权提出中止履行本合同项下的相应义务；如果不可抗力事件严重阻止、妨碍、或延误期限累计日数超过三十（30）日，则任何一方均可书面通知另一方要求终止本合同。</w:t>
      </w:r>
    </w:p>
    <w:p w14:paraId="3BE3A11E">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（3）不可抗力的例外 </w:t>
      </w:r>
    </w:p>
    <w:p w14:paraId="6D481AD8">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乙方无权将项目运营或维护承包商或其任何分包商的履约延误视为可暂停履行其根据本合同所承担的义务或使其免负不履行责任的不可抗力情形。 </w:t>
      </w:r>
    </w:p>
    <w:p w14:paraId="6DF2C8BD">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（4）通知程序 </w:t>
      </w:r>
    </w:p>
    <w:p w14:paraId="3EAA367B">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声称受到不可抗力影响的一方在知道不可抗力发生后，应在不可抗力发生后五日内以电报、传真、邮政特快专递等书面形式通知另一方，且应在通知中说明该不可抗力发生日期和估计停止的日期及对该方履行在本合同项下义务的影响，以及对另一方可能产生的影响等，并应在三十（30）日以内提出不可抗力事故的详情及本合同不能履行或需延期履行的理由文件，以及相关的有效证明文件。 </w:t>
      </w:r>
    </w:p>
    <w:p w14:paraId="520A3FD7">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（5）不可抗力影响期间的责任 </w:t>
      </w:r>
    </w:p>
    <w:p w14:paraId="5194DA45">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如果声称遭受不可抗力影响的一方已履行了通知程序，本合同中规定的履行某项义务的任何期限和进度要求，应根据不可抗力对履行该项义务产生的影响而相应调整。 </w:t>
      </w:r>
    </w:p>
    <w:p w14:paraId="2460A075">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如果任何不可抗力导致一方履行其在本合同项下义务的时间，自该不可抗力发生日起延误超过三十（30）日，双方应协商决定是否继续履行本合同相关条款约定的义务或者变更本合同的相关条款内容。 </w:t>
      </w:r>
    </w:p>
    <w:p w14:paraId="793FE66F">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受到不可抗力影响的一方应尽力减少不可抗力的影响，包括采取有效的措施，增加合理的支出。为消除不可抗力的影响，双方应共同协商，采取合理措施，制定并实施补救计划，以减少不可抗力给每一方带来的损失。如果受到不可抗力影响的一方未尽力减少不可抗力的影响，该方应承担因此而致使不可抗力影响扩大所造成的损失。 </w:t>
      </w:r>
    </w:p>
    <w:p w14:paraId="4D27B4B2">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不可抗力事故发生后，双方应根据该不可抗力对本合同的影响程度协商决定解除本合同或延期履行、以及免除遭受不可抗力方之责任。 </w:t>
      </w:r>
    </w:p>
    <w:p w14:paraId="137D5CE3">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在不可抗力消除之后，声称发生不可抗力的一方应尽快继续履行本合同项下的义务。 </w:t>
      </w:r>
    </w:p>
    <w:p w14:paraId="238A8343">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2.保密 </w:t>
      </w:r>
    </w:p>
    <w:p w14:paraId="397CCABF">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A、双方应将本合同及相关项目中各方面之间相互的联系及提供的文件（无论是财务的、技术的或其它的）作为秘密资料对待，未经另一方的事先书面同意，不得以任何方式向除各方的专业顾问及用于项目报批外的第三方泄露，法律另有规定除外。这一禁止不应妨碍任何一方在征得对方同意情况下发布与项目进度有关的且其中所载并非敏感性资料的新闻。本条款在本合同终止后仍然有效。 </w:t>
      </w:r>
    </w:p>
    <w:p w14:paraId="3D25F482">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B、对于与履行本合同有关的受雇人员、企业或其他组织，双方均应要求其履行上述保密义务。若上述主体违反保密义务，将视同该方违反本义务，该方应承担连带法律责任。</w:t>
      </w:r>
    </w:p>
    <w:p w14:paraId="3637ABB8">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C、违反上述保密义务，一方应承担由此给另一方造成的全部损失和法律责任。 </w:t>
      </w:r>
    </w:p>
    <w:p w14:paraId="7BBB04B9">
      <w:pPr>
        <w:widowControl/>
        <w:spacing w:before="120" w:line="480" w:lineRule="auto"/>
        <w:jc w:val="center"/>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第三章   合同范围和期限</w:t>
      </w:r>
    </w:p>
    <w:p w14:paraId="05317C53">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第八条 </w:t>
      </w:r>
      <w:r>
        <w:rPr>
          <w:rFonts w:hint="eastAsia" w:ascii="宋体" w:hAnsi="宋体" w:eastAsia="宋体" w:cs="宋体"/>
          <w:color w:val="auto"/>
          <w:sz w:val="24"/>
          <w:highlight w:val="none"/>
          <w:lang w:bidi="ar"/>
        </w:rPr>
        <w:t xml:space="preserve">本合同项下，甲方委托乙方对徐州市云龙区厨余垃圾进行收集运输，处理范围为徐州市云龙区九处接驳点，对驳载后至集中点位厨余垃圾进行定时定点定频收集和运输。 </w:t>
      </w:r>
    </w:p>
    <w:p w14:paraId="509C911A">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第九条 </w:t>
      </w:r>
      <w:r>
        <w:rPr>
          <w:rFonts w:hint="eastAsia" w:ascii="宋体" w:hAnsi="宋体" w:eastAsia="宋体" w:cs="宋体"/>
          <w:color w:val="auto"/>
          <w:sz w:val="24"/>
          <w:highlight w:val="none"/>
          <w:lang w:bidi="ar"/>
        </w:rPr>
        <w:t xml:space="preserve">合同期限 </w:t>
      </w:r>
    </w:p>
    <w:p w14:paraId="7D383B4E">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签订合同后12个月。 </w:t>
      </w:r>
    </w:p>
    <w:p w14:paraId="51A4C65A">
      <w:pPr>
        <w:widowControl/>
        <w:spacing w:before="120" w:line="480" w:lineRule="auto"/>
        <w:jc w:val="center"/>
        <w:rPr>
          <w:rFonts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第四章   费用及结算 </w:t>
      </w:r>
    </w:p>
    <w:p w14:paraId="01180061">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第十条 </w:t>
      </w:r>
      <w:r>
        <w:rPr>
          <w:rFonts w:hint="eastAsia" w:ascii="宋体" w:hAnsi="宋体" w:eastAsia="宋体" w:cs="宋体"/>
          <w:color w:val="auto"/>
          <w:sz w:val="24"/>
          <w:highlight w:val="none"/>
          <w:lang w:bidi="ar"/>
        </w:rPr>
        <w:t xml:space="preserve">厨余垃圾运输费 </w:t>
      </w:r>
    </w:p>
    <w:p w14:paraId="2F73831E">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1.运输费 </w:t>
      </w:r>
    </w:p>
    <w:p w14:paraId="30AF0C38">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本项目厨余垃圾运输费为：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元/吨，此费用包括完成本项目采购范围内的所有费用。</w:t>
      </w:r>
    </w:p>
    <w:p w14:paraId="4C68253E">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注：甲方每月对乙方进行监管考核</w:t>
      </w:r>
    </w:p>
    <w:p w14:paraId="348E3C35">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①当乙方每月厨余垃圾收运量为生活垃圾总量的4%时，按成交单价进行结算；当乙方每月厨余垃圾收运量每增加0.2%时，单价按成交单价上浮1%进行结算，最高不超过75元/吨；当乙方每月厨余垃圾收运量每减少0.1%时，单价按成交单价下浮1.5%进行结算。（不足0.1%时按插入法计算）</w:t>
      </w:r>
    </w:p>
    <w:p w14:paraId="7AB4846E">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②当乙方每月厨余垃圾收运量不足生活垃圾总量的3.5%时，单价按成交单价的90%进行结算。</w:t>
      </w:r>
    </w:p>
    <w:p w14:paraId="3429CA94">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③乙方收运的当次厨余垃圾经市级主管部门判定为不合格或以弄虚作假方式虚报收运量的，一经查实扣除当次全部运输费用。</w:t>
      </w:r>
    </w:p>
    <w:p w14:paraId="388D8208">
      <w:pPr>
        <w:widowControl/>
        <w:spacing w:line="360" w:lineRule="auto"/>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第十一条 合同金额及付款方式</w:t>
      </w:r>
      <w:r>
        <w:rPr>
          <w:rFonts w:hint="eastAsia" w:ascii="宋体" w:hAnsi="宋体" w:eastAsia="宋体" w:cs="宋体"/>
          <w:color w:val="auto"/>
          <w:sz w:val="24"/>
          <w:highlight w:val="none"/>
          <w:lang w:bidi="ar"/>
        </w:rPr>
        <w:t xml:space="preserve">  </w:t>
      </w:r>
    </w:p>
    <w:p w14:paraId="2D0B4A29">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1、合同金额：本合同总金额为人民币大写金额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元（小写金额：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w:t>
      </w:r>
    </w:p>
    <w:p w14:paraId="5D5E6ABD">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2、付款方式：经双方协商一致，选择以下第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种付款方式：</w:t>
      </w:r>
    </w:p>
    <w:p w14:paraId="4A5E3F8B">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（一）付款方式一：提交预付款保函的</w:t>
      </w:r>
    </w:p>
    <w:p w14:paraId="7EC2B2C0">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①合同金额的百分之十五(15%)即￥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元整，</w:t>
      </w:r>
      <w:r>
        <w:rPr>
          <w:rFonts w:hint="eastAsia" w:ascii="宋体" w:hAnsi="宋体" w:eastAsia="宋体" w:cs="宋体"/>
          <w:color w:val="auto"/>
          <w:sz w:val="24"/>
          <w:highlight w:val="none"/>
          <w:lang w:bidi="ar"/>
        </w:rPr>
        <w:t>在合同签订生效且乙方向甲方出具等额预付款保函</w:t>
      </w:r>
      <w:r>
        <w:rPr>
          <w:rFonts w:hint="eastAsia" w:ascii="宋体" w:hAnsi="宋体" w:eastAsia="宋体" w:cs="宋体"/>
          <w:color w:val="auto"/>
          <w:sz w:val="24"/>
          <w:highlight w:val="none"/>
        </w:rPr>
        <w:t>，乙方提供对应金额的增值税发票后7个工作日内，甲方办理政府采购资金结算手续支付给乙方。</w:t>
      </w:r>
    </w:p>
    <w:p w14:paraId="554C04D0">
      <w:pPr>
        <w:widowControl/>
        <w:spacing w:line="360" w:lineRule="auto"/>
        <w:ind w:firstLine="480"/>
        <w:jc w:val="left"/>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u w:val="single"/>
          <w:lang w:bidi="ar"/>
        </w:rPr>
        <w:t>②厨余垃圾运输费按自然月结算，乙方每月10日前向甲方提交上一自然月运输量月报及付费申请，甲方根据对乙方提交之材料的审核结果及监管考核情况向财政部门提交付费意见，由财政部门据此向乙方按月支付厨余垃圾运输费（支付月服务费时应优先从已支付的预付款中抵扣）</w:t>
      </w:r>
      <w:r>
        <w:rPr>
          <w:rFonts w:hint="eastAsia" w:ascii="宋体" w:hAnsi="宋体" w:eastAsia="宋体" w:cs="宋体"/>
          <w:color w:val="auto"/>
          <w:sz w:val="24"/>
          <w:highlight w:val="none"/>
          <w:lang w:bidi="ar"/>
        </w:rPr>
        <w:t>。</w:t>
      </w:r>
    </w:p>
    <w:p w14:paraId="6948AEF6">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（一）付款方式二：不提交预付款保函的</w:t>
      </w:r>
    </w:p>
    <w:p w14:paraId="4EE6270C">
      <w:pPr>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①合同金额的百分之十(10%)即￥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元整，</w:t>
      </w:r>
      <w:r>
        <w:rPr>
          <w:rFonts w:hint="eastAsia" w:ascii="宋体" w:hAnsi="宋体" w:eastAsia="宋体" w:cs="宋体"/>
          <w:color w:val="auto"/>
          <w:sz w:val="24"/>
          <w:highlight w:val="none"/>
          <w:lang w:bidi="ar"/>
        </w:rPr>
        <w:t>在合同签订生效</w:t>
      </w:r>
      <w:r>
        <w:rPr>
          <w:rFonts w:hint="eastAsia" w:ascii="宋体" w:hAnsi="宋体" w:eastAsia="宋体" w:cs="宋体"/>
          <w:color w:val="auto"/>
          <w:sz w:val="24"/>
          <w:highlight w:val="none"/>
        </w:rPr>
        <w:t>，乙方提供对应金额的增值税发票后7个工作日内，甲方办理政府采购资金结算手续支付给乙方。</w:t>
      </w:r>
    </w:p>
    <w:p w14:paraId="33D54510">
      <w:pPr>
        <w:widowControl/>
        <w:spacing w:line="360" w:lineRule="auto"/>
        <w:ind w:firstLine="480"/>
        <w:jc w:val="left"/>
        <w:rPr>
          <w:rFonts w:ascii="宋体" w:hAnsi="宋体" w:eastAsia="宋体" w:cs="宋体"/>
          <w:color w:val="auto"/>
          <w:sz w:val="24"/>
          <w:highlight w:val="none"/>
          <w:u w:val="single"/>
          <w:lang w:bidi="ar"/>
        </w:rPr>
      </w:pPr>
      <w:r>
        <w:rPr>
          <w:rFonts w:hint="eastAsia" w:ascii="宋体" w:hAnsi="宋体" w:eastAsia="宋体" w:cs="宋体"/>
          <w:color w:val="auto"/>
          <w:sz w:val="24"/>
          <w:highlight w:val="none"/>
          <w:u w:val="single"/>
          <w:lang w:bidi="ar"/>
        </w:rPr>
        <w:t>②厨余垃圾运输费按自然月结算，乙方每月10日前向甲方提交上一自然月运输量月报及付费申请，甲方根据对乙方提交之材料的审核结果及监管考核情况向财政部门提交付费意见，由财政部门据此向乙方按月支付厨余垃圾运输费（支付月服务费时应优先从已支付的预付款中抵扣）</w:t>
      </w:r>
      <w:r>
        <w:rPr>
          <w:rFonts w:hint="eastAsia" w:ascii="宋体" w:hAnsi="宋体" w:eastAsia="宋体" w:cs="宋体"/>
          <w:color w:val="auto"/>
          <w:sz w:val="24"/>
          <w:highlight w:val="none"/>
          <w:lang w:bidi="ar"/>
        </w:rPr>
        <w:t>。</w:t>
      </w:r>
    </w:p>
    <w:p w14:paraId="4663C513">
      <w:pPr>
        <w:widowControl/>
        <w:spacing w:line="360" w:lineRule="auto"/>
        <w:ind w:firstLine="480"/>
        <w:jc w:val="left"/>
        <w:rPr>
          <w:rFonts w:ascii="宋体" w:hAnsi="宋体" w:eastAsia="宋体" w:cs="宋体"/>
          <w:b/>
          <w:color w:val="auto"/>
          <w:sz w:val="24"/>
          <w:highlight w:val="none"/>
          <w:lang w:bidi="ar"/>
        </w:rPr>
      </w:pPr>
      <w:r>
        <w:rPr>
          <w:rFonts w:hint="eastAsia" w:ascii="宋体" w:hAnsi="宋体" w:eastAsia="宋体" w:cs="宋体"/>
          <w:color w:val="auto"/>
          <w:sz w:val="24"/>
          <w:highlight w:val="none"/>
          <w:lang w:bidi="ar"/>
        </w:rPr>
        <w:t>3、特别说明：因甲方现有两辆收运车辆提供给乙方使用，本项目在结算费用时，需扣除甲方提供车辆所产生的车辆折旧费用。付款前，乙方需提交符合甲方要求的增值税发票，否则甲方有权拒绝付款，且乙方不得据此停止履行后续合同义务；如违法约定，甲方可解除本合同并追究乙方违约责任。</w:t>
      </w:r>
    </w:p>
    <w:p w14:paraId="465207D3">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乙方需提交的支付文件包括：</w:t>
      </w:r>
    </w:p>
    <w:p w14:paraId="700185BA">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乙方出具的正式发票；</w:t>
      </w:r>
    </w:p>
    <w:p w14:paraId="2F946A6D">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乙方约定的收款账户：</w:t>
      </w:r>
    </w:p>
    <w:p w14:paraId="2AC839FA">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开户银行：</w:t>
      </w:r>
    </w:p>
    <w:p w14:paraId="5C4CAA6C">
      <w:pPr>
        <w:widowControl/>
        <w:spacing w:line="360" w:lineRule="auto"/>
        <w:ind w:firstLine="480"/>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帐    号：</w:t>
      </w:r>
    </w:p>
    <w:p w14:paraId="1FF67E36">
      <w:pPr>
        <w:widowControl/>
        <w:spacing w:before="120" w:line="480" w:lineRule="auto"/>
        <w:jc w:val="center"/>
        <w:rPr>
          <w:rFonts w:ascii="宋体" w:hAnsi="宋体" w:eastAsia="宋体" w:cs="宋体"/>
          <w:b/>
          <w:color w:val="auto"/>
          <w:sz w:val="28"/>
          <w:szCs w:val="28"/>
          <w:highlight w:val="none"/>
          <w:lang w:bidi="ar"/>
        </w:rPr>
      </w:pPr>
      <w:r>
        <w:rPr>
          <w:rFonts w:hint="eastAsia" w:ascii="宋体" w:hAnsi="宋体" w:eastAsia="宋体" w:cs="宋体"/>
          <w:b/>
          <w:bCs/>
          <w:color w:val="auto"/>
          <w:sz w:val="28"/>
          <w:szCs w:val="28"/>
          <w:highlight w:val="none"/>
          <w:lang w:bidi="ar"/>
        </w:rPr>
        <w:t xml:space="preserve">第五章   违约责任 </w:t>
      </w:r>
    </w:p>
    <w:p w14:paraId="16983A01">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第十二条 </w:t>
      </w:r>
      <w:r>
        <w:rPr>
          <w:rFonts w:hint="eastAsia" w:ascii="宋体" w:hAnsi="宋体" w:eastAsia="宋体" w:cs="宋体"/>
          <w:color w:val="auto"/>
          <w:sz w:val="24"/>
          <w:highlight w:val="none"/>
          <w:lang w:bidi="ar"/>
        </w:rPr>
        <w:t xml:space="preserve">违约处理 </w:t>
      </w:r>
    </w:p>
    <w:p w14:paraId="29BE3213">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未经甲方同意，乙方擅自停业、歇业，不足以导致甲方提前终止本协议的，应向甲方支付违约金，最低不少于5000元人民币/次；乙方擅自停业、歇业超过2次的，甲方有权解除合同并追究乙方违约责任。 </w:t>
      </w:r>
    </w:p>
    <w:p w14:paraId="099F7A4D">
      <w:pPr>
        <w:widowControl/>
        <w:spacing w:before="120" w:line="480" w:lineRule="auto"/>
        <w:jc w:val="center"/>
        <w:rPr>
          <w:rFonts w:ascii="宋体" w:hAnsi="宋体" w:eastAsia="宋体" w:cs="宋体"/>
          <w:b/>
          <w:color w:val="auto"/>
          <w:sz w:val="28"/>
          <w:szCs w:val="28"/>
          <w:highlight w:val="none"/>
          <w:lang w:bidi="ar"/>
        </w:rPr>
      </w:pPr>
      <w:r>
        <w:rPr>
          <w:rFonts w:hint="eastAsia" w:ascii="宋体" w:hAnsi="宋体" w:eastAsia="宋体" w:cs="宋体"/>
          <w:b/>
          <w:color w:val="auto"/>
          <w:sz w:val="28"/>
          <w:szCs w:val="28"/>
          <w:highlight w:val="none"/>
          <w:lang w:bidi="ar"/>
        </w:rPr>
        <w:t>第六章</w:t>
      </w:r>
      <w:r>
        <w:rPr>
          <w:rFonts w:hint="eastAsia" w:ascii="宋体" w:hAnsi="宋体" w:eastAsia="宋体" w:cs="宋体"/>
          <w:b/>
          <w:bCs/>
          <w:color w:val="auto"/>
          <w:sz w:val="28"/>
          <w:szCs w:val="28"/>
          <w:highlight w:val="none"/>
          <w:lang w:bidi="ar"/>
        </w:rPr>
        <w:t xml:space="preserve">   </w:t>
      </w:r>
      <w:r>
        <w:rPr>
          <w:rFonts w:hint="eastAsia" w:ascii="宋体" w:hAnsi="宋体" w:eastAsia="宋体" w:cs="宋体"/>
          <w:b/>
          <w:color w:val="auto"/>
          <w:sz w:val="28"/>
          <w:szCs w:val="28"/>
          <w:highlight w:val="none"/>
          <w:lang w:bidi="ar"/>
        </w:rPr>
        <w:t>解释和争议解决</w:t>
      </w:r>
    </w:p>
    <w:p w14:paraId="18C59A81">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第十三条 </w:t>
      </w:r>
      <w:r>
        <w:rPr>
          <w:rFonts w:hint="eastAsia" w:ascii="宋体" w:hAnsi="宋体" w:eastAsia="宋体" w:cs="宋体"/>
          <w:color w:val="auto"/>
          <w:sz w:val="24"/>
          <w:highlight w:val="none"/>
          <w:lang w:bidi="ar"/>
        </w:rPr>
        <w:t xml:space="preserve">合同解释 </w:t>
      </w:r>
    </w:p>
    <w:p w14:paraId="172ACD02">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1.合同的组成 </w:t>
      </w:r>
    </w:p>
    <w:p w14:paraId="1A2DA7DE">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本合同包括附件应视为本合同的组成部分。 </w:t>
      </w:r>
    </w:p>
    <w:p w14:paraId="4EE5DFBD">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2.修改 </w:t>
      </w:r>
    </w:p>
    <w:p w14:paraId="30F18A82">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本合同任何修改、补充或变更只有以书面形式并由双方签章方可生效。 </w:t>
      </w:r>
    </w:p>
    <w:p w14:paraId="1EBDF3A2">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3.可分割性 </w:t>
      </w:r>
    </w:p>
    <w:p w14:paraId="58208972">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如果本合同任何部分被有权机关确认为无效，不影响其他部分的效力。 </w:t>
      </w:r>
    </w:p>
    <w:p w14:paraId="4EFB9BAC">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第十四条 </w:t>
      </w:r>
      <w:r>
        <w:rPr>
          <w:rFonts w:hint="eastAsia" w:ascii="宋体" w:hAnsi="宋体" w:eastAsia="宋体" w:cs="宋体"/>
          <w:color w:val="auto"/>
          <w:sz w:val="24"/>
          <w:highlight w:val="none"/>
          <w:lang w:bidi="ar"/>
        </w:rPr>
        <w:t xml:space="preserve">争议处理 </w:t>
      </w:r>
    </w:p>
    <w:p w14:paraId="4C4E87E0">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1.协商解决 </w:t>
      </w:r>
    </w:p>
    <w:p w14:paraId="14A2133C">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若对于本合同项下或与本合同有关的或对其条款解释中各方产生的任何争议，分歧或索赔，双方尽力通过协商解决。 </w:t>
      </w:r>
    </w:p>
    <w:p w14:paraId="1AFE9D97">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2.仲裁或诉讼 </w:t>
      </w:r>
    </w:p>
    <w:p w14:paraId="49A054A9">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若双方未能通过协商解决争议、分歧、索赔，任何一方有权将该争议、分歧、索赔向徐州市云龙区人民法院提起诉讼。 </w:t>
      </w:r>
    </w:p>
    <w:p w14:paraId="71509F3B">
      <w:pPr>
        <w:widowControl/>
        <w:spacing w:before="120" w:line="480" w:lineRule="auto"/>
        <w:jc w:val="center"/>
        <w:rPr>
          <w:rFonts w:ascii="宋体" w:hAnsi="宋体" w:eastAsia="宋体" w:cs="宋体"/>
          <w:b/>
          <w:color w:val="auto"/>
          <w:sz w:val="28"/>
          <w:szCs w:val="28"/>
          <w:highlight w:val="none"/>
          <w:lang w:bidi="ar"/>
        </w:rPr>
      </w:pPr>
      <w:r>
        <w:rPr>
          <w:rFonts w:hint="eastAsia" w:ascii="宋体" w:hAnsi="宋体" w:eastAsia="宋体" w:cs="宋体"/>
          <w:b/>
          <w:color w:val="auto"/>
          <w:sz w:val="28"/>
          <w:szCs w:val="28"/>
          <w:highlight w:val="none"/>
          <w:lang w:bidi="ar"/>
        </w:rPr>
        <w:t>第七章 其他</w:t>
      </w:r>
    </w:p>
    <w:p w14:paraId="07886FC2">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第十五条 </w:t>
      </w:r>
      <w:r>
        <w:rPr>
          <w:rFonts w:hint="eastAsia" w:ascii="宋体" w:hAnsi="宋体" w:eastAsia="宋体" w:cs="宋体"/>
          <w:color w:val="auto"/>
          <w:sz w:val="24"/>
          <w:highlight w:val="none"/>
          <w:lang w:bidi="ar"/>
        </w:rPr>
        <w:t xml:space="preserve">双方的沟通 </w:t>
      </w:r>
    </w:p>
    <w:p w14:paraId="0425964A">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双方共同建立沟通机制，及时通报双方的相关情况。 </w:t>
      </w:r>
    </w:p>
    <w:p w14:paraId="1F4724FE">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对于委托内容/工作量/工作标准的变更，由甲方以书面形式通知乙方。双方可以电话/口头/电子邮件/传真等形式先沟通，但最终以加盖公章的书面文件为准。 </w:t>
      </w:r>
    </w:p>
    <w:p w14:paraId="32C0026C">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第十七条 </w:t>
      </w:r>
      <w:r>
        <w:rPr>
          <w:rFonts w:hint="eastAsia" w:ascii="宋体" w:hAnsi="宋体" w:eastAsia="宋体" w:cs="宋体"/>
          <w:color w:val="auto"/>
          <w:sz w:val="24"/>
          <w:highlight w:val="none"/>
          <w:lang w:bidi="ar"/>
        </w:rPr>
        <w:t xml:space="preserve">责任与保障 </w:t>
      </w:r>
    </w:p>
    <w:p w14:paraId="47A8344E">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1.相互保障</w:t>
      </w:r>
    </w:p>
    <w:p w14:paraId="418BF392">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甲乙双方的每一方均应保障、保护和防止损害另一方、并为其提供保证，使其尽可能免于承担由于履行本协议所产生的任何性质的人身伤害或财产损害或损失而引起的所有债务、损害、损失、费用、索赔，除非此种伤害和/或任何损害是由于寻求被保障一方的原因所造成的。 </w:t>
      </w:r>
    </w:p>
    <w:p w14:paraId="15E906F3">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第十六条 </w:t>
      </w:r>
      <w:r>
        <w:rPr>
          <w:rFonts w:hint="eastAsia" w:ascii="宋体" w:hAnsi="宋体" w:eastAsia="宋体" w:cs="宋体"/>
          <w:color w:val="auto"/>
          <w:sz w:val="24"/>
          <w:highlight w:val="none"/>
          <w:lang w:bidi="ar"/>
        </w:rPr>
        <w:t xml:space="preserve">合同生效 </w:t>
      </w:r>
    </w:p>
    <w:p w14:paraId="577A402D">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本合同在甲乙双方签字盖章后生效。 </w:t>
      </w:r>
    </w:p>
    <w:p w14:paraId="435FA0FA">
      <w:pPr>
        <w:widowControl/>
        <w:spacing w:line="360" w:lineRule="auto"/>
        <w:ind w:firstLine="482"/>
        <w:jc w:val="left"/>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第十七条 </w:t>
      </w:r>
      <w:r>
        <w:rPr>
          <w:rFonts w:hint="eastAsia" w:ascii="宋体" w:hAnsi="宋体" w:eastAsia="宋体" w:cs="宋体"/>
          <w:color w:val="auto"/>
          <w:sz w:val="24"/>
          <w:highlight w:val="none"/>
          <w:lang w:bidi="ar"/>
        </w:rPr>
        <w:t xml:space="preserve">未尽事宜，双方协商解决。 </w:t>
      </w:r>
      <w:r>
        <w:rPr>
          <w:rFonts w:hint="eastAsia" w:ascii="宋体" w:hAnsi="宋体" w:eastAsia="宋体" w:cs="宋体"/>
          <w:color w:val="auto"/>
          <w:sz w:val="24"/>
          <w:highlight w:val="none"/>
        </w:rPr>
        <w:t>如国家法律、法规、政策变化，本协议无法继续履行，协议终止履行</w:t>
      </w:r>
      <w:r>
        <w:rPr>
          <w:rFonts w:hint="eastAsia" w:ascii="宋体" w:hAnsi="宋体" w:eastAsia="宋体" w:cs="宋体"/>
          <w:color w:val="auto"/>
          <w:sz w:val="24"/>
          <w:highlight w:val="none"/>
          <w:lang w:eastAsia="zh-CN"/>
        </w:rPr>
        <w:t>。</w:t>
      </w:r>
    </w:p>
    <w:p w14:paraId="40E921D6">
      <w:pPr>
        <w:widowControl/>
        <w:spacing w:line="360" w:lineRule="auto"/>
        <w:ind w:firstLine="482"/>
        <w:jc w:val="left"/>
        <w:rPr>
          <w:rFonts w:ascii="宋体" w:hAnsi="宋体" w:eastAsia="宋体" w:cs="宋体"/>
          <w:color w:val="auto"/>
          <w:sz w:val="24"/>
          <w:highlight w:val="none"/>
          <w:lang w:bidi="ar"/>
        </w:rPr>
      </w:pPr>
      <w:r>
        <w:rPr>
          <w:rFonts w:hint="eastAsia" w:ascii="宋体" w:hAnsi="宋体" w:eastAsia="宋体" w:cs="宋体"/>
          <w:b/>
          <w:color w:val="auto"/>
          <w:sz w:val="24"/>
          <w:highlight w:val="none"/>
          <w:lang w:bidi="ar"/>
        </w:rPr>
        <w:t xml:space="preserve">第十八条 </w:t>
      </w:r>
      <w:r>
        <w:rPr>
          <w:rFonts w:hint="eastAsia" w:ascii="宋体" w:hAnsi="宋体" w:eastAsia="宋体" w:cs="宋体"/>
          <w:color w:val="auto"/>
          <w:sz w:val="24"/>
          <w:highlight w:val="none"/>
          <w:lang w:bidi="ar"/>
        </w:rPr>
        <w:t xml:space="preserve">合同份数 </w:t>
      </w:r>
    </w:p>
    <w:p w14:paraId="3CA06E27">
      <w:pPr>
        <w:widowControl/>
        <w:spacing w:line="360" w:lineRule="auto"/>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本合同一式伍份，具有同等法律效力，甲方贰份，乙方贰份，采购代理机构备案壹份。 </w:t>
      </w:r>
    </w:p>
    <w:p w14:paraId="27D36D70">
      <w:pPr>
        <w:widowControl/>
        <w:spacing w:line="360" w:lineRule="auto"/>
        <w:jc w:val="center"/>
        <w:rPr>
          <w:rFonts w:ascii="宋体" w:hAnsi="宋体" w:eastAsia="宋体" w:cs="宋体"/>
          <w:color w:val="auto"/>
          <w:sz w:val="24"/>
          <w:highlight w:val="none"/>
          <w:lang w:bidi="ar"/>
        </w:rPr>
      </w:pPr>
    </w:p>
    <w:p w14:paraId="6BCB3F50">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甲方（盖章）：                         乙方（盖章）： </w:t>
      </w:r>
    </w:p>
    <w:p w14:paraId="64F48F3B">
      <w:pPr>
        <w:widowControl/>
        <w:spacing w:line="360" w:lineRule="auto"/>
        <w:jc w:val="left"/>
        <w:rPr>
          <w:rFonts w:ascii="宋体" w:hAnsi="宋体" w:eastAsia="宋体" w:cs="宋体"/>
          <w:color w:val="auto"/>
          <w:sz w:val="24"/>
          <w:highlight w:val="none"/>
          <w:lang w:bidi="ar"/>
        </w:rPr>
      </w:pPr>
    </w:p>
    <w:p w14:paraId="6B68E678">
      <w:pPr>
        <w:widowControl/>
        <w:spacing w:line="360" w:lineRule="auto"/>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签订日期：   年   月   日              签订日期：   年   月   日         </w:t>
      </w:r>
    </w:p>
    <w:p w14:paraId="56FDF3CE">
      <w:pPr>
        <w:widowControl/>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法定代表人（或授权代表）：             法定代表人（或授权代表）： </w:t>
      </w:r>
    </w:p>
    <w:p w14:paraId="0CBFD486">
      <w:pPr>
        <w:widowControl/>
        <w:spacing w:line="360" w:lineRule="auto"/>
        <w:jc w:val="left"/>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联系人：                               联系人： </w:t>
      </w:r>
    </w:p>
    <w:p w14:paraId="52B1B8C0">
      <w:pPr>
        <w:widowControl/>
        <w:spacing w:line="360" w:lineRule="auto"/>
        <w:jc w:val="left"/>
        <w:rPr>
          <w:rFonts w:ascii="宋体" w:hAnsi="宋体" w:cs="宋体"/>
          <w:color w:val="auto"/>
          <w:sz w:val="24"/>
          <w:highlight w:val="none"/>
        </w:rPr>
        <w:sectPr>
          <w:footerReference r:id="rId9" w:type="default"/>
          <w:pgSz w:w="11920" w:h="16840"/>
          <w:pgMar w:top="1280" w:right="880" w:bottom="1640" w:left="1020" w:header="850" w:footer="992" w:gutter="0"/>
          <w:cols w:space="720" w:num="1"/>
          <w:docGrid w:linePitch="360" w:charSpace="0"/>
        </w:sectPr>
      </w:pPr>
      <w:r>
        <w:rPr>
          <w:rFonts w:hint="eastAsia" w:ascii="宋体" w:hAnsi="宋体" w:eastAsia="宋体" w:cs="宋体"/>
          <w:color w:val="auto"/>
          <w:sz w:val="24"/>
          <w:highlight w:val="none"/>
          <w:lang w:bidi="ar"/>
        </w:rPr>
        <w:t>联系电话：                             联系电话：</w:t>
      </w:r>
      <w:bookmarkEnd w:id="4"/>
      <w:bookmarkEnd w:id="5"/>
      <w:bookmarkEnd w:id="6"/>
      <w:bookmarkEnd w:id="7"/>
    </w:p>
    <w:p w14:paraId="112DFCA3">
      <w:pPr>
        <w:numPr>
          <w:ilvl w:val="0"/>
          <w:numId w:val="0"/>
        </w:numPr>
        <w:spacing w:line="0" w:lineRule="atLeast"/>
        <w:jc w:val="center"/>
        <w:rPr>
          <w:rFonts w:hint="eastAsia" w:ascii="Times New Roman" w:hAnsi="宋体" w:eastAsia="宋体" w:cs="宋体"/>
          <w:b/>
          <w:color w:val="auto"/>
          <w:sz w:val="36"/>
          <w:highlight w:val="none"/>
        </w:rPr>
      </w:pPr>
      <w:r>
        <w:rPr>
          <w:rFonts w:hint="eastAsia" w:ascii="宋体" w:hAnsi="宋体" w:eastAsia="宋体" w:cs="宋体"/>
          <w:b/>
          <w:color w:val="auto"/>
          <w:sz w:val="36"/>
          <w:highlight w:val="none"/>
          <w:lang w:val="en-US" w:eastAsia="zh-CN"/>
        </w:rPr>
        <w:t>7、承诺书</w:t>
      </w:r>
    </w:p>
    <w:p w14:paraId="31F238F2">
      <w:pPr>
        <w:spacing w:line="288" w:lineRule="auto"/>
        <w:rPr>
          <w:rFonts w:hint="eastAsia" w:ascii="宋体" w:hAnsi="宋体" w:eastAsia="宋体" w:cs="宋体"/>
          <w:b/>
          <w:bCs/>
          <w:color w:val="auto"/>
          <w:sz w:val="24"/>
          <w:highlight w:val="none"/>
        </w:rPr>
      </w:pPr>
    </w:p>
    <w:p w14:paraId="571E9216">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致</w:t>
      </w:r>
      <w:r>
        <w:rPr>
          <w:rFonts w:hint="eastAsia" w:ascii="宋体" w:hAnsi="宋体" w:eastAsia="宋体" w:cs="宋体"/>
          <w:b/>
          <w:bCs/>
          <w:color w:val="auto"/>
          <w:sz w:val="24"/>
          <w:highlight w:val="none"/>
          <w:u w:val="single"/>
          <w:lang w:eastAsia="zh-CN"/>
        </w:rPr>
        <w:t>徐州市云龙区城市管理局</w:t>
      </w:r>
      <w:r>
        <w:rPr>
          <w:rFonts w:hint="eastAsia" w:ascii="宋体" w:hAnsi="宋体" w:eastAsia="宋体" w:cs="宋体"/>
          <w:b/>
          <w:bCs/>
          <w:color w:val="auto"/>
          <w:sz w:val="24"/>
          <w:highlight w:val="none"/>
        </w:rPr>
        <w:t>：</w:t>
      </w:r>
    </w:p>
    <w:p w14:paraId="775BC0BF">
      <w:pPr>
        <w:widowControl w:val="0"/>
        <w:tabs>
          <w:tab w:val="center" w:pos="4153"/>
          <w:tab w:val="right" w:pos="8306"/>
        </w:tabs>
        <w:spacing w:line="288" w:lineRule="auto"/>
        <w:ind w:firstLine="480"/>
        <w:jc w:val="left"/>
        <w:rPr>
          <w:rFonts w:hint="eastAsia" w:ascii="宋体" w:hAnsi="宋体" w:eastAsia="宋体" w:cs="宋体"/>
          <w:color w:val="auto"/>
          <w:sz w:val="24"/>
          <w:szCs w:val="24"/>
          <w:highlight w:val="none"/>
          <w:lang w:val="en-US" w:eastAsia="zh-CN" w:bidi="ar-SA"/>
        </w:rPr>
      </w:pPr>
    </w:p>
    <w:p w14:paraId="1B708C65">
      <w:pPr>
        <w:widowControl w:val="0"/>
        <w:tabs>
          <w:tab w:val="center" w:pos="4153"/>
          <w:tab w:val="right" w:pos="8306"/>
        </w:tabs>
        <w:spacing w:line="288"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根据贵方《</w:t>
      </w:r>
      <w:r>
        <w:rPr>
          <w:rFonts w:hint="eastAsia" w:ascii="宋体" w:hAnsi="宋体" w:eastAsia="宋体" w:cs="宋体"/>
          <w:bCs/>
          <w:color w:val="auto"/>
          <w:sz w:val="24"/>
          <w:szCs w:val="24"/>
          <w:highlight w:val="none"/>
          <w:lang w:val="en-US" w:eastAsia="zh-CN" w:bidi="ar-SA"/>
        </w:rPr>
        <w:t>磋商文件</w:t>
      </w:r>
      <w:r>
        <w:rPr>
          <w:rFonts w:hint="eastAsia" w:ascii="宋体" w:hAnsi="宋体" w:eastAsia="宋体" w:cs="宋体"/>
          <w:color w:val="auto"/>
          <w:sz w:val="24"/>
          <w:szCs w:val="24"/>
          <w:highlight w:val="none"/>
          <w:lang w:val="en-US" w:eastAsia="zh-CN" w:bidi="ar-SA"/>
        </w:rPr>
        <w:t>》（项目编号：</w:t>
      </w:r>
      <w:r>
        <w:rPr>
          <w:rFonts w:hint="eastAsia" w:ascii="宋体" w:hAnsi="宋体" w:eastAsia="宋体" w:cs="宋体"/>
          <w:color w:val="auto"/>
          <w:sz w:val="24"/>
          <w:szCs w:val="24"/>
          <w:highlight w:val="none"/>
          <w:u w:val="single"/>
          <w:lang w:val="en-US" w:eastAsia="zh-CN" w:bidi="ar-SA"/>
        </w:rPr>
        <w:t>JSZC-320303-JSFB-C2026-0007</w:t>
      </w:r>
      <w:r>
        <w:rPr>
          <w:rFonts w:hint="eastAsia" w:ascii="宋体" w:hAnsi="宋体" w:eastAsia="宋体" w:cs="宋体"/>
          <w:color w:val="auto"/>
          <w:sz w:val="24"/>
          <w:szCs w:val="24"/>
          <w:highlight w:val="none"/>
          <w:lang w:val="en-US" w:eastAsia="zh-CN" w:bidi="ar-SA"/>
        </w:rPr>
        <w:t>）要求，本供应商正式提交以下首次响应文件。</w:t>
      </w:r>
    </w:p>
    <w:p w14:paraId="0772D2F8">
      <w:pPr>
        <w:widowControl w:val="0"/>
        <w:tabs>
          <w:tab w:val="center" w:pos="4153"/>
          <w:tab w:val="right" w:pos="8306"/>
        </w:tabs>
        <w:spacing w:line="288" w:lineRule="auto"/>
        <w:ind w:firstLine="480"/>
        <w:jc w:val="left"/>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s">
            <w:drawing>
              <wp:anchor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直接连接符 9"/>
                <wp:cNvGraphicFramePr/>
                <a:graphic xmlns:a="http://schemas.openxmlformats.org/drawingml/2006/main">
                  <a:graphicData uri="http://schemas.microsoft.com/office/word/2010/wordprocessingShape">
                    <wps:wsp>
                      <wps:cNvCnPr/>
                      <wps:spPr bwMode="auto">
                        <a:xfrm flipV="1">
                          <a:off x="0" y="0"/>
                          <a:ext cx="635" cy="16510"/>
                        </a:xfrm>
                        <a:prstGeom prst="line">
                          <a:avLst/>
                        </a:prstGeom>
                        <a:solidFill>
                          <a:srgbClr val="FFFFFF"/>
                        </a:solidFill>
                        <a:ln>
                          <a:solidFill>
                            <a:srgbClr val="000000"/>
                          </a:solidFill>
                        </a:ln>
                      </wps:spPr>
                      <wps:bodyPr rot="0">
                        <a:noAutofit/>
                      </wps:bodyPr>
                    </wps:wsp>
                  </a:graphicData>
                </a:graphic>
              </wp:anchor>
            </w:drawing>
          </mc:Choice>
          <mc:Fallback>
            <w:pict>
              <v:line id="直接连接符 9" o:spid="_x0000_s1026" o:spt="20" style="position:absolute;left:0pt;flip:y;margin-left:147pt;margin-top:1.3pt;height:1.3pt;width:0.05pt;z-index:251662336;mso-width-relative:page;mso-height-relative:page;" fillcolor="#FFFFFF" filled="t" stroked="t" coordsize="21600,21600" o:allowincell="f" o:gfxdata="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2fvy41QAAAAcBAAAPAAAAAAAAAAEA&#10;IAAAACIAAABkcnMvZG93bnJldi54bWxQSwECFAAUAAAACACHTuJAXIMtPtkBAAC6AwAADgAAAAAA&#10;AAABACAAAAAkAQAAZHJzL2Uyb0RvYy54bWxQSwUGAAAAAAYABgBZAQAAbwUAAAAA&#10;">
                <v:fill on="t" focussize="0,0"/>
                <v:stroke color="#000000" joinstyle="round"/>
                <v:imagedata o:title=""/>
                <o:lock v:ext="edit" aspectratio="f"/>
              </v:line>
            </w:pict>
          </mc:Fallback>
        </mc:AlternateContent>
      </w:r>
      <w:r>
        <w:rPr>
          <w:rFonts w:hint="eastAsia" w:ascii="宋体" w:hAnsi="宋体" w:eastAsia="宋体" w:cs="宋体"/>
          <w:color w:val="auto"/>
          <w:sz w:val="24"/>
          <w:szCs w:val="24"/>
          <w:highlight w:val="none"/>
          <w:lang w:val="en-US" w:eastAsia="zh-CN" w:bidi="ar-SA"/>
        </w:rPr>
        <w:t xml:space="preserve">（1）承诺书； </w:t>
      </w:r>
    </w:p>
    <w:p w14:paraId="17653ECC">
      <w:pPr>
        <w:widowControl w:val="0"/>
        <w:tabs>
          <w:tab w:val="center" w:pos="4153"/>
          <w:tab w:val="right" w:pos="8306"/>
        </w:tabs>
        <w:spacing w:line="288"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（2）磋商报价表； </w:t>
      </w:r>
    </w:p>
    <w:p w14:paraId="4C6DDA03">
      <w:pPr>
        <w:widowControl w:val="0"/>
        <w:tabs>
          <w:tab w:val="center" w:pos="4153"/>
          <w:tab w:val="right" w:pos="8306"/>
        </w:tabs>
        <w:spacing w:line="288"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（3）偏离表；</w:t>
      </w:r>
    </w:p>
    <w:p w14:paraId="6D49E0D7">
      <w:pPr>
        <w:widowControl w:val="0"/>
        <w:tabs>
          <w:tab w:val="center" w:pos="4153"/>
          <w:tab w:val="right" w:pos="8306"/>
        </w:tabs>
        <w:spacing w:line="288"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（4）磋商</w:t>
      </w:r>
      <w:r>
        <w:rPr>
          <w:rFonts w:hint="eastAsia" w:ascii="宋体" w:hAnsi="宋体" w:eastAsia="宋体" w:cs="宋体"/>
          <w:bCs/>
          <w:color w:val="auto"/>
          <w:sz w:val="24"/>
          <w:szCs w:val="24"/>
          <w:highlight w:val="none"/>
          <w:lang w:val="en-US" w:eastAsia="zh-CN" w:bidi="ar-SA"/>
        </w:rPr>
        <w:t>文件</w:t>
      </w:r>
      <w:r>
        <w:rPr>
          <w:rFonts w:hint="eastAsia" w:ascii="宋体" w:hAnsi="宋体" w:eastAsia="宋体" w:cs="宋体"/>
          <w:color w:val="auto"/>
          <w:sz w:val="24"/>
          <w:szCs w:val="24"/>
          <w:highlight w:val="none"/>
          <w:lang w:val="en-US" w:eastAsia="zh-CN" w:bidi="ar-SA"/>
        </w:rPr>
        <w:t>要求提供的其他响应文件。</w:t>
      </w:r>
    </w:p>
    <w:p w14:paraId="48F4405D">
      <w:pPr>
        <w:widowControl w:val="0"/>
        <w:tabs>
          <w:tab w:val="center" w:pos="4153"/>
          <w:tab w:val="right" w:pos="8306"/>
        </w:tabs>
        <w:spacing w:line="288"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我单位符合《中华人民共和国政府采购法》第二十二条的规定，符合本项目供应商资格要求。</w:t>
      </w:r>
    </w:p>
    <w:p w14:paraId="64EAE803">
      <w:pPr>
        <w:widowControl w:val="0"/>
        <w:tabs>
          <w:tab w:val="center" w:pos="4153"/>
          <w:tab w:val="right" w:pos="8306"/>
        </w:tabs>
        <w:spacing w:line="288"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我单位按照磋商文件的要求编制响应文件，并对其提交的响应文件的真实性、合法性承担法律责任。</w:t>
      </w:r>
    </w:p>
    <w:p w14:paraId="01FB132B">
      <w:pPr>
        <w:spacing w:line="288" w:lineRule="auto"/>
        <w:ind w:right="29"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供应商兹宣布同意如下: </w:t>
      </w:r>
    </w:p>
    <w:p w14:paraId="3BC6B5E7">
      <w:pPr>
        <w:widowControl w:val="0"/>
        <w:tabs>
          <w:tab w:val="center" w:pos="4153"/>
          <w:tab w:val="right" w:pos="8306"/>
        </w:tabs>
        <w:spacing w:line="288" w:lineRule="auto"/>
        <w:ind w:firstLine="480"/>
        <w:jc w:val="left"/>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s">
            <w:drawing>
              <wp:anchor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8" name="直接连接符 10"/>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round/>
                        </a:ln>
                      </wps:spPr>
                      <wps:bodyPr rot="0">
                        <a:noAutofit/>
                      </wps:bodyPr>
                    </wps:wsp>
                  </a:graphicData>
                </a:graphic>
              </wp:anchor>
            </w:drawing>
          </mc:Choice>
          <mc:Fallback>
            <w:pict>
              <v:line id="直接连接符 10" o:spid="_x0000_s1026" o:spt="20" style="position:absolute;left:0pt;margin-left:246.75pt;margin-top:23.4pt;height:0pt;width:0.05pt;z-index:251663360;mso-width-relative:page;mso-height-relative:page;" fillcolor="#FFFFFF" filled="t" stroked="t" coordsize="21600,21600" o:allowincell="f" o:gfxdata="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YLeg81QAAAAkBAAAPAAAAAAAAAAEAIAAAACIAAABk&#10;cnMvZG93bnJldi54bWxQSwECFAAUAAAACACHTuJAcbKLFtABAAC3AwAADgAAAAAAAAABACAAAAAk&#10;AQAAZHJzL2Uyb0RvYy54bWxQSwUGAAAAAAYABgBZAQAAZgUAAAAA&#10;">
                <v:fill on="t" focussize="0,0"/>
                <v:stroke color="#000000" joinstyle="round"/>
                <v:imagedata o:title=""/>
                <o:lock v:ext="edit" aspectratio="f"/>
              </v:line>
            </w:pict>
          </mc:Fallback>
        </mc:AlternateContent>
      </w:r>
      <w:r>
        <w:rPr>
          <w:rFonts w:hint="default" w:ascii="Times New Roman" w:hAnsi="Times New Roman" w:eastAsia="宋体" w:cs="Times New Roman"/>
          <w:color w:val="auto"/>
          <w:sz w:val="18"/>
          <w:szCs w:val="18"/>
          <w:highlight w:val="none"/>
          <w:lang w:val="en-US" w:eastAsia="zh-CN" w:bidi="ar-SA"/>
        </w:rPr>
        <mc:AlternateContent>
          <mc:Choice Requires="wps">
            <w:drawing>
              <wp:anchor distT="0" distB="0" distL="114300" distR="114300" simplePos="0" relativeHeight="251664384"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9" name="直接连接符 1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直接连接符 11" o:spid="_x0000_s1026" o:spt="20" style="position:absolute;left:0pt;margin-left:220.5pt;margin-top:46.8pt;height:0pt;width:0.05pt;z-index:251664384;mso-width-relative:page;mso-height-relative:page;" fillcolor="#FFFFFF" filled="t" stroked="t" coordsize="21600,21600" o:allowincell="f" o:gfxdata="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k/a6W9YAAAAJAQAADwAAAAAAAAABACAAAAAiAAAAZHJz&#10;L2Rvd25yZXYueG1sUEsBAhQAFAAAAAgAh07iQOH7+PnNAQAArQMAAA4AAAAAAAAAAQAgAAAAJQEA&#10;AGRycy9lMm9Eb2MueG1sUEsFBgAAAAAGAAYAWQEAAGQFAAAAAA==&#10;">
                <v:fill on="t" focussize="0,0"/>
                <v:stroke color="#000000" joinstyle="round"/>
                <v:imagedata o:title=""/>
                <o:lock v:ext="edit" aspectratio="f"/>
              </v:line>
            </w:pict>
          </mc:Fallback>
        </mc:AlternateContent>
      </w:r>
      <w:r>
        <w:rPr>
          <w:rFonts w:hint="eastAsia" w:ascii="宋体" w:hAnsi="宋体" w:eastAsia="宋体" w:cs="宋体"/>
          <w:color w:val="auto"/>
          <w:sz w:val="24"/>
          <w:szCs w:val="24"/>
          <w:highlight w:val="none"/>
          <w:lang w:val="en-US" w:eastAsia="zh-CN" w:bidi="ar-SA"/>
        </w:rPr>
        <w:t>一、完全承担根据《磋商文件》规定完成合同的责任和义务（如有偏离，将全部填写在偏离表中）。</w:t>
      </w:r>
    </w:p>
    <w:p w14:paraId="42F93A99">
      <w:pPr>
        <w:widowControl w:val="0"/>
        <w:tabs>
          <w:tab w:val="center" w:pos="4153"/>
          <w:tab w:val="right" w:pos="8306"/>
        </w:tabs>
        <w:spacing w:line="288" w:lineRule="auto"/>
        <w:ind w:firstLine="480"/>
        <w:jc w:val="left"/>
        <w:rPr>
          <w:rFonts w:hint="eastAsia" w:ascii="宋体" w:hAnsi="宋体" w:eastAsia="宋体" w:cs="宋体"/>
          <w:color w:val="auto"/>
          <w:sz w:val="24"/>
          <w:szCs w:val="24"/>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mc:AlternateContent>
          <mc:Choice Requires="wps">
            <w:drawing>
              <wp:anchor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接连接符 1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round/>
                        </a:ln>
                      </wps:spPr>
                      <wps:bodyPr rot="0">
                        <a:noAutofit/>
                      </wps:bodyPr>
                    </wps:wsp>
                  </a:graphicData>
                </a:graphic>
              </wp:anchor>
            </w:drawing>
          </mc:Choice>
          <mc:Fallback>
            <w:pict>
              <v:line id="直接连接符 12" o:spid="_x0000_s1026" o:spt="20" style="position:absolute;left:0pt;margin-left:210pt;margin-top:19.5pt;height:0pt;width:0.05pt;z-index:251665408;mso-width-relative:page;mso-height-relative:page;" fillcolor="#FFFFFF" filled="t"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uHo1ANUAAAAJAQAADwAAAAAAAAABACAAAAAiAAAA&#10;ZHJzL2Rvd25yZXYueG1sUEsBAhQAFAAAAAgAh07iQFZXZ3nRAQAAuAMAAA4AAAAAAAAAAQAgAAAA&#10;JAEAAGRycy9lMm9Eb2MueG1sUEsFBgAAAAAGAAYAWQEAAGcFAAAAAA==&#10;">
                <v:fill on="t" focussize="0,0"/>
                <v:stroke color="#000000" joinstyle="round"/>
                <v:imagedata o:title=""/>
                <o:lock v:ext="edit" aspectratio="f"/>
              </v:line>
            </w:pict>
          </mc:Fallback>
        </mc:AlternateContent>
      </w:r>
      <w:r>
        <w:rPr>
          <w:rFonts w:hint="default" w:ascii="Times New Roman" w:hAnsi="Times New Roman" w:eastAsia="宋体" w:cs="Times New Roman"/>
          <w:color w:val="auto"/>
          <w:sz w:val="18"/>
          <w:szCs w:val="18"/>
          <w:highlight w:val="none"/>
          <w:lang w:val="en-US" w:eastAsia="zh-CN" w:bidi="ar-SA"/>
        </w:rPr>
        <mc:AlternateContent>
          <mc:Choice Requires="wps">
            <w:drawing>
              <wp:anchor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接连接符 13"/>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round/>
                        </a:ln>
                      </wps:spPr>
                      <wps:bodyPr rot="0">
                        <a:noAutofit/>
                      </wps:bodyPr>
                    </wps:wsp>
                  </a:graphicData>
                </a:graphic>
              </wp:anchor>
            </w:drawing>
          </mc:Choice>
          <mc:Fallback>
            <w:pict>
              <v:line id="直接连接符 13" o:spid="_x0000_s1026" o:spt="20" style="position:absolute;left:0pt;margin-left:210pt;margin-top:19.5pt;height:0pt;width:0.05pt;z-index:251666432;mso-width-relative:page;mso-height-relative:page;" fillcolor="#FFFFFF" filled="t"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Lh6NQDVAAAACQEAAA8AAAAAAAAAAQAgAAAAIgAA&#10;AGRycy9kb3ducmV2LnhtbFBLAQIUABQAAAAIAIdO4kClO0Ea0gEAALgDAAAOAAAAAAAAAAEAIAAA&#10;ACQBAABkcnMvZTJvRG9jLnhtbFBLBQYAAAAABgAGAFkBAABoBQAAAAA=&#10;">
                <v:fill on="t" focussize="0,0"/>
                <v:stroke color="#000000" joinstyle="round"/>
                <v:imagedata o:title=""/>
                <o:lock v:ext="edit" aspectratio="f"/>
              </v:line>
            </w:pict>
          </mc:Fallback>
        </mc:AlternateContent>
      </w:r>
      <w:r>
        <w:rPr>
          <w:rFonts w:hint="eastAsia" w:ascii="宋体" w:hAnsi="宋体" w:eastAsia="宋体" w:cs="宋体"/>
          <w:color w:val="auto"/>
          <w:sz w:val="24"/>
          <w:szCs w:val="24"/>
          <w:highlight w:val="none"/>
          <w:lang w:val="en-US" w:eastAsia="zh-CN" w:bidi="ar-SA"/>
        </w:rPr>
        <w:t>二、保证所提供的响应文件及所有材料的真实、合法、有效，并对其负责。</w:t>
      </w:r>
    </w:p>
    <w:p w14:paraId="2DE5FDCC">
      <w:pPr>
        <w:spacing w:line="288"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三、已详细审核竞争性磋商文件（含竞争性磋商文件的澄清或者修改），本供应商完全理解并同意放弃对这方面不明及误解的权利。</w:t>
      </w:r>
    </w:p>
    <w:p w14:paraId="7711594E">
      <w:pPr>
        <w:spacing w:line="288" w:lineRule="auto"/>
        <w:ind w:right="29"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四、所供货物保证符合国家有关产品质量、性能和安全标准，无权利瑕疵。</w:t>
      </w:r>
    </w:p>
    <w:p w14:paraId="1307B8E8">
      <w:pPr>
        <w:spacing w:line="288" w:lineRule="auto"/>
        <w:ind w:right="29"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五、报价有效期为30个工作日。</w:t>
      </w:r>
    </w:p>
    <w:p w14:paraId="303DFE40">
      <w:pPr>
        <w:spacing w:line="288" w:lineRule="auto"/>
        <w:ind w:right="29"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六、同意向贵方提供贵方可能要求的与本次磋商采购有关的任何证据或资料。</w:t>
      </w:r>
    </w:p>
    <w:p w14:paraId="684E9FAF">
      <w:pPr>
        <w:spacing w:line="288" w:lineRule="auto"/>
        <w:ind w:right="29"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七、完全理解贵方不一定要接受最低的报价或收到的任何报价。</w:t>
      </w:r>
    </w:p>
    <w:p w14:paraId="02511A4D">
      <w:pPr>
        <w:spacing w:line="288" w:lineRule="auto"/>
        <w:ind w:right="29"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八、采购人或采购代理机构有权将我单位本项目的《磋商报价表》和《分项价格表》予以公示，公示的方式由采购人或采购代理机构确定。</w:t>
      </w:r>
    </w:p>
    <w:p w14:paraId="532DC95E">
      <w:pPr>
        <w:spacing w:line="288" w:lineRule="auto"/>
        <w:ind w:right="29"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九、采购人有权对供应商的响应文件的真实性进行核实，如供应商不能在采购人规定的时间内向采购人提供有效的证明文件，将被采购人视为放弃本项目中标（成交）资格。</w:t>
      </w:r>
    </w:p>
    <w:p w14:paraId="2EB57A02">
      <w:pPr>
        <w:spacing w:line="288" w:lineRule="auto"/>
        <w:ind w:right="29"/>
        <w:rPr>
          <w:rFonts w:hint="eastAsia" w:ascii="宋体" w:hAnsi="宋体" w:eastAsia="宋体" w:cs="宋体"/>
          <w:color w:val="auto"/>
          <w:sz w:val="24"/>
          <w:highlight w:val="none"/>
        </w:rPr>
      </w:pPr>
    </w:p>
    <w:p w14:paraId="0E0A1AA5">
      <w:pPr>
        <w:spacing w:line="288" w:lineRule="auto"/>
        <w:ind w:right="2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供应商（电子签章）：</w:t>
      </w:r>
    </w:p>
    <w:p w14:paraId="1A31F2A3">
      <w:pPr>
        <w:spacing w:line="288" w:lineRule="auto"/>
        <w:rPr>
          <w:rFonts w:hint="eastAsia" w:ascii="宋体" w:hAnsi="宋体" w:eastAsia="宋体" w:cs="宋体"/>
          <w:b/>
          <w:bCs/>
          <w:color w:val="auto"/>
          <w:sz w:val="24"/>
          <w:highlight w:val="none"/>
        </w:rPr>
      </w:pPr>
    </w:p>
    <w:p w14:paraId="423D62EA">
      <w:pPr>
        <w:spacing w:line="288"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联系电话：</w:t>
      </w:r>
    </w:p>
    <w:p w14:paraId="6740F9C7">
      <w:pPr>
        <w:spacing w:line="288" w:lineRule="auto"/>
        <w:ind w:right="29"/>
        <w:rPr>
          <w:rFonts w:hint="eastAsia" w:ascii="宋体" w:hAnsi="宋体" w:eastAsia="宋体" w:cs="宋体"/>
          <w:b/>
          <w:bCs/>
          <w:color w:val="auto"/>
          <w:sz w:val="24"/>
          <w:highlight w:val="none"/>
        </w:rPr>
      </w:pPr>
    </w:p>
    <w:p w14:paraId="4FCA9118">
      <w:pPr>
        <w:spacing w:line="288" w:lineRule="auto"/>
        <w:ind w:right="2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日期：  年  月  日</w:t>
      </w:r>
    </w:p>
    <w:p w14:paraId="2AAA7142">
      <w:pPr>
        <w:jc w:val="center"/>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br w:type="page" w:clear="all"/>
      </w:r>
    </w:p>
    <w:p w14:paraId="74849518">
      <w:pPr>
        <w:numPr>
          <w:ilvl w:val="0"/>
          <w:numId w:val="0"/>
        </w:numPr>
        <w:spacing w:line="0" w:lineRule="atLeast"/>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lang w:val="en-US" w:eastAsia="zh-CN"/>
        </w:rPr>
        <w:t>8、授权委托书</w:t>
      </w:r>
    </w:p>
    <w:p w14:paraId="6B5784CF">
      <w:pPr>
        <w:spacing w:line="500" w:lineRule="exact"/>
        <w:rPr>
          <w:rFonts w:hint="eastAsia" w:ascii="宋体" w:hAnsi="宋体" w:eastAsia="宋体" w:cs="宋体"/>
          <w:color w:val="auto"/>
          <w:sz w:val="32"/>
          <w:highlight w:val="none"/>
        </w:rPr>
      </w:pPr>
    </w:p>
    <w:p w14:paraId="240E5802">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委托人（全称）：</w:t>
      </w:r>
    </w:p>
    <w:p w14:paraId="0818CEB4">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  址：</w:t>
      </w:r>
    </w:p>
    <w:p w14:paraId="12735A37">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               </w:t>
      </w:r>
    </w:p>
    <w:p w14:paraId="0EDAEBD9">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统一社会信用代码：</w:t>
      </w:r>
    </w:p>
    <w:p w14:paraId="7DC33AB5">
      <w:pPr>
        <w:spacing w:line="360" w:lineRule="auto"/>
        <w:rPr>
          <w:rFonts w:hint="eastAsia" w:ascii="宋体" w:hAnsi="宋体" w:eastAsia="宋体" w:cs="宋体"/>
          <w:color w:val="auto"/>
          <w:sz w:val="28"/>
          <w:szCs w:val="28"/>
          <w:highlight w:val="none"/>
        </w:rPr>
      </w:pPr>
    </w:p>
    <w:p w14:paraId="00753543">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受托人：                  先生（女士）</w:t>
      </w:r>
    </w:p>
    <w:p w14:paraId="51CB4F86">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身份证号：</w:t>
      </w:r>
    </w:p>
    <w:p w14:paraId="310CCB69">
      <w:pPr>
        <w:spacing w:line="360" w:lineRule="auto"/>
        <w:jc w:val="center"/>
        <w:rPr>
          <w:rFonts w:hint="eastAsia" w:ascii="宋体" w:hAnsi="宋体" w:eastAsia="宋体" w:cs="宋体"/>
          <w:color w:val="auto"/>
          <w:sz w:val="28"/>
          <w:szCs w:val="28"/>
          <w:highlight w:val="none"/>
        </w:rPr>
      </w:pPr>
    </w:p>
    <w:p w14:paraId="4113184E">
      <w:pPr>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兹委托（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）全权代表我企业（公司）参与</w:t>
      </w:r>
      <w:r>
        <w:rPr>
          <w:rFonts w:hint="eastAsia" w:ascii="宋体" w:hAnsi="宋体" w:eastAsia="宋体" w:cs="宋体"/>
          <w:color w:val="auto"/>
          <w:sz w:val="28"/>
          <w:szCs w:val="28"/>
          <w:highlight w:val="none"/>
          <w:u w:val="single"/>
        </w:rPr>
        <w:t xml:space="preserve">          项目</w:t>
      </w:r>
      <w:r>
        <w:rPr>
          <w:rFonts w:hint="eastAsia" w:ascii="宋体" w:hAnsi="宋体" w:eastAsia="宋体" w:cs="宋体"/>
          <w:color w:val="auto"/>
          <w:sz w:val="28"/>
          <w:szCs w:val="28"/>
          <w:highlight w:val="none"/>
        </w:rPr>
        <w:t>[项目编号：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]的磋商活动及签订合同。（</w:t>
      </w:r>
      <w:r>
        <w:rPr>
          <w:rFonts w:hint="eastAsia" w:ascii="宋体" w:hAnsi="宋体" w:eastAsia="宋体" w:cs="宋体"/>
          <w:b/>
          <w:color w:val="auto"/>
          <w:sz w:val="28"/>
          <w:szCs w:val="28"/>
          <w:highlight w:val="none"/>
          <w:u w:val="single"/>
        </w:rPr>
        <w:t xml:space="preserve">   </w:t>
      </w:r>
      <w:r>
        <w:rPr>
          <w:rFonts w:hint="eastAsia" w:ascii="宋体" w:hAnsi="宋体" w:eastAsia="宋体" w:cs="宋体"/>
          <w:color w:val="auto"/>
          <w:sz w:val="28"/>
          <w:szCs w:val="28"/>
          <w:highlight w:val="none"/>
        </w:rPr>
        <w:t>）以我企业（公司）名义所为的行为及签署的文件，我企业（公司）均予以认可。有关法律责任均由我企业（公司）承担。（</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）无转委托权。 </w:t>
      </w:r>
    </w:p>
    <w:p w14:paraId="3C8D077F">
      <w:pPr>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委托期限自</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日起至</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日止。</w:t>
      </w:r>
    </w:p>
    <w:p w14:paraId="05C544F6">
      <w:pPr>
        <w:spacing w:line="360" w:lineRule="auto"/>
        <w:rPr>
          <w:rFonts w:hint="eastAsia" w:ascii="宋体" w:hAnsi="宋体" w:eastAsia="宋体" w:cs="宋体"/>
          <w:color w:val="auto"/>
          <w:sz w:val="28"/>
          <w:szCs w:val="28"/>
          <w:highlight w:val="none"/>
        </w:rPr>
      </w:pPr>
    </w:p>
    <w:p w14:paraId="34481CB2">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委托人（电子签章）：</w:t>
      </w:r>
    </w:p>
    <w:p w14:paraId="35602C82">
      <w:pPr>
        <w:spacing w:line="360" w:lineRule="auto"/>
        <w:rPr>
          <w:rFonts w:hint="eastAsia" w:ascii="宋体" w:hAnsi="宋体" w:eastAsia="宋体" w:cs="宋体"/>
          <w:b/>
          <w:bCs/>
          <w:color w:val="auto"/>
          <w:sz w:val="28"/>
          <w:szCs w:val="28"/>
          <w:highlight w:val="none"/>
        </w:rPr>
      </w:pPr>
    </w:p>
    <w:p w14:paraId="73E6729C">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法定代表人（签字或盖章）：</w:t>
      </w:r>
    </w:p>
    <w:p w14:paraId="12971413">
      <w:pPr>
        <w:spacing w:line="360" w:lineRule="auto"/>
        <w:rPr>
          <w:rFonts w:hint="eastAsia" w:ascii="宋体" w:hAnsi="宋体" w:eastAsia="宋体" w:cs="宋体"/>
          <w:b/>
          <w:bCs/>
          <w:color w:val="auto"/>
          <w:sz w:val="28"/>
          <w:szCs w:val="28"/>
          <w:highlight w:val="none"/>
        </w:rPr>
      </w:pPr>
    </w:p>
    <w:p w14:paraId="3CA0F1CF">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联系方式：</w:t>
      </w:r>
    </w:p>
    <w:p w14:paraId="0BEF8743">
      <w:pPr>
        <w:spacing w:line="360" w:lineRule="auto"/>
        <w:rPr>
          <w:rFonts w:hint="eastAsia" w:ascii="宋体" w:hAnsi="宋体" w:eastAsia="宋体" w:cs="宋体"/>
          <w:b/>
          <w:bCs/>
          <w:color w:val="auto"/>
          <w:sz w:val="28"/>
          <w:szCs w:val="28"/>
          <w:highlight w:val="none"/>
        </w:rPr>
      </w:pPr>
    </w:p>
    <w:p w14:paraId="7035652C">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受托人（签字或盖章）：</w:t>
      </w:r>
    </w:p>
    <w:p w14:paraId="48137687">
      <w:pPr>
        <w:spacing w:line="360" w:lineRule="auto"/>
        <w:ind w:firstLine="457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年   月   日</w:t>
      </w:r>
    </w:p>
    <w:p w14:paraId="37B66787">
      <w:pPr>
        <w:spacing w:line="360" w:lineRule="auto"/>
        <w:rPr>
          <w:rFonts w:hint="eastAsia" w:ascii="宋体" w:hAnsi="宋体" w:eastAsia="宋体" w:cs="宋体"/>
          <w:b/>
          <w:bCs/>
          <w:color w:val="auto"/>
          <w:sz w:val="28"/>
          <w:szCs w:val="28"/>
          <w:highlight w:val="none"/>
        </w:rPr>
      </w:pPr>
    </w:p>
    <w:p w14:paraId="734BF7A0">
      <w:pPr>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(受托人身份证扫描件附后)</w:t>
      </w:r>
    </w:p>
    <w:p w14:paraId="453BE05D">
      <w:pPr>
        <w:numPr>
          <w:ilvl w:val="0"/>
          <w:numId w:val="0"/>
        </w:numPr>
        <w:spacing w:line="0" w:lineRule="atLeas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highlight w:val="none"/>
          <w:lang w:val="en-US" w:eastAsia="zh-CN"/>
        </w:rPr>
        <w:t>9、中小企业声明函</w:t>
      </w:r>
    </w:p>
    <w:p w14:paraId="35D731C2">
      <w:pPr>
        <w:spacing w:line="360" w:lineRule="auto"/>
        <w:rPr>
          <w:rFonts w:hint="eastAsia" w:ascii="宋体" w:hAnsi="宋体" w:eastAsia="宋体" w:cs="宋体"/>
          <w:color w:val="auto"/>
          <w:spacing w:val="6"/>
          <w:sz w:val="28"/>
          <w:szCs w:val="28"/>
          <w:highlight w:val="none"/>
        </w:rPr>
      </w:pPr>
    </w:p>
    <w:p w14:paraId="3AF29CA1">
      <w:pPr>
        <w:spacing w:line="360" w:lineRule="auto"/>
        <w:rPr>
          <w:rFonts w:hint="eastAsia" w:ascii="宋体" w:hAnsi="宋体" w:eastAsia="宋体" w:cs="宋体"/>
          <w:color w:val="auto"/>
          <w:spacing w:val="6"/>
          <w:sz w:val="28"/>
          <w:szCs w:val="28"/>
          <w:highlight w:val="none"/>
          <w:u w:val="single"/>
        </w:rPr>
      </w:pPr>
      <w:r>
        <w:rPr>
          <w:rFonts w:hint="eastAsia" w:ascii="宋体" w:hAnsi="宋体" w:eastAsia="宋体" w:cs="宋体"/>
          <w:color w:val="auto"/>
          <w:spacing w:val="6"/>
          <w:sz w:val="28"/>
          <w:szCs w:val="28"/>
          <w:highlight w:val="none"/>
        </w:rPr>
        <w:t>项目编号：</w:t>
      </w:r>
      <w:r>
        <w:rPr>
          <w:rFonts w:hint="eastAsia" w:ascii="宋体" w:hAnsi="宋体" w:eastAsia="宋体" w:cs="宋体"/>
          <w:color w:val="auto"/>
          <w:spacing w:val="6"/>
          <w:sz w:val="28"/>
          <w:szCs w:val="28"/>
          <w:highlight w:val="none"/>
          <w:u w:val="single"/>
        </w:rPr>
        <w:t xml:space="preserve">               </w:t>
      </w:r>
    </w:p>
    <w:p w14:paraId="3A4F7DD3">
      <w:pPr>
        <w:spacing w:line="360" w:lineRule="auto"/>
        <w:rPr>
          <w:rFonts w:hint="eastAsia" w:ascii="宋体" w:hAnsi="宋体" w:eastAsia="宋体" w:cs="宋体"/>
          <w:color w:val="auto"/>
          <w:spacing w:val="6"/>
          <w:sz w:val="28"/>
          <w:szCs w:val="28"/>
          <w:highlight w:val="none"/>
          <w:u w:val="single"/>
        </w:rPr>
      </w:pPr>
      <w:r>
        <w:rPr>
          <w:rFonts w:hint="eastAsia" w:ascii="宋体" w:hAnsi="宋体" w:eastAsia="宋体" w:cs="宋体"/>
          <w:color w:val="auto"/>
          <w:spacing w:val="6"/>
          <w:sz w:val="28"/>
          <w:szCs w:val="28"/>
          <w:highlight w:val="none"/>
        </w:rPr>
        <w:t>项目名称：</w:t>
      </w:r>
      <w:r>
        <w:rPr>
          <w:rFonts w:hint="eastAsia" w:ascii="宋体" w:hAnsi="宋体" w:eastAsia="宋体" w:cs="宋体"/>
          <w:color w:val="auto"/>
          <w:spacing w:val="6"/>
          <w:sz w:val="28"/>
          <w:szCs w:val="28"/>
          <w:highlight w:val="none"/>
          <w:u w:val="single"/>
        </w:rPr>
        <w:t xml:space="preserve">               </w:t>
      </w:r>
    </w:p>
    <w:p w14:paraId="1F4EDE85">
      <w:pPr>
        <w:spacing w:line="360" w:lineRule="auto"/>
        <w:ind w:firstLine="560"/>
        <w:rPr>
          <w:rFonts w:hint="eastAsia" w:ascii="宋体" w:hAnsi="宋体" w:eastAsia="宋体" w:cs="宋体"/>
          <w:color w:val="auto"/>
          <w:sz w:val="28"/>
          <w:szCs w:val="28"/>
          <w:highlight w:val="none"/>
        </w:rPr>
      </w:pPr>
    </w:p>
    <w:p w14:paraId="688E4722">
      <w:pPr>
        <w:spacing w:line="360" w:lineRule="auto"/>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本公司郑重声明，根据《政府采购促进中小企业发展管理办法》（财库﹝2020﹞46 号）的规定，本公司参加</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eastAsia="zh-CN"/>
        </w:rPr>
        <w:t>徐州市云龙区城市管理局</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rPr>
        <w:t>的</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eastAsia="zh-CN"/>
        </w:rPr>
        <w:t>徐州市云龙区厨余垃圾运输服务项目</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rPr>
        <w:t>采购活动，服务全部由符合政策要求的中小企业承接。相关企业的具体情况如下：</w:t>
      </w:r>
    </w:p>
    <w:p w14:paraId="68EC03F6">
      <w:pPr>
        <w:spacing w:line="360" w:lineRule="auto"/>
        <w:ind w:firstLine="560"/>
        <w:rPr>
          <w:rFonts w:hint="eastAsia" w:ascii="宋体" w:hAnsi="宋体" w:eastAsia="宋体" w:cs="宋体"/>
          <w:b/>
          <w:color w:val="auto"/>
          <w:spacing w:val="6"/>
          <w:sz w:val="28"/>
          <w:szCs w:val="28"/>
          <w:highlight w:val="none"/>
        </w:rPr>
      </w:pP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eastAsia="zh-CN"/>
        </w:rPr>
        <w:t>徐州市云龙区厨余垃圾运输服务项目</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rPr>
        <w:t>，属于</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u w:val="single"/>
          <w:lang w:val="en-US" w:eastAsia="zh-CN"/>
        </w:rPr>
        <w:t>科学研究和技术服务业</w:t>
      </w:r>
      <w:r>
        <w:rPr>
          <w:rFonts w:hint="eastAsia" w:ascii="宋体" w:hAnsi="宋体" w:eastAsia="宋体" w:cs="宋体"/>
          <w:color w:val="auto"/>
          <w:sz w:val="28"/>
          <w:szCs w:val="28"/>
          <w:highlight w:val="none"/>
          <w:u w:val="single"/>
        </w:rPr>
        <w:t>）</w:t>
      </w:r>
      <w:r>
        <w:rPr>
          <w:rFonts w:hint="eastAsia" w:ascii="宋体" w:hAnsi="宋体" w:eastAsia="宋体" w:cs="宋体"/>
          <w:color w:val="auto"/>
          <w:sz w:val="28"/>
          <w:szCs w:val="28"/>
          <w:highlight w:val="none"/>
        </w:rPr>
        <w:t>； 承建（承接）企业为</w:t>
      </w:r>
      <w:r>
        <w:rPr>
          <w:rFonts w:hint="eastAsia" w:ascii="宋体" w:hAnsi="宋体" w:eastAsia="宋体" w:cs="宋体"/>
          <w:color w:val="auto"/>
          <w:sz w:val="28"/>
          <w:szCs w:val="28"/>
          <w:highlight w:val="none"/>
          <w:u w:val="single"/>
        </w:rPr>
        <w:t>（企业名称）</w:t>
      </w:r>
      <w:r>
        <w:rPr>
          <w:rFonts w:hint="eastAsia" w:ascii="宋体" w:hAnsi="宋体" w:eastAsia="宋体" w:cs="宋体"/>
          <w:color w:val="auto"/>
          <w:sz w:val="28"/>
          <w:szCs w:val="28"/>
          <w:highlight w:val="none"/>
        </w:rPr>
        <w:t>，其从业人员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万元，</w:t>
      </w:r>
      <w:r>
        <w:rPr>
          <w:rFonts w:hint="eastAsia" w:ascii="宋体" w:hAnsi="宋体" w:eastAsia="宋体" w:cs="宋体"/>
          <w:b/>
          <w:color w:val="auto"/>
          <w:sz w:val="28"/>
          <w:szCs w:val="28"/>
          <w:highlight w:val="none"/>
        </w:rPr>
        <w:t>属于（□中型企业、□小型企业、□微型企业，请勾选！）；</w:t>
      </w:r>
    </w:p>
    <w:p w14:paraId="783E3209">
      <w:pPr>
        <w:spacing w:line="360" w:lineRule="auto"/>
        <w:ind w:firstLine="560"/>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以上企业，不属于大企业的分支机构，不存在控股股东为大企业的情形，也不存在与大企业的负责人为同一人的情形。</w:t>
      </w:r>
    </w:p>
    <w:p w14:paraId="0FE6C94B">
      <w:pPr>
        <w:spacing w:line="360" w:lineRule="auto"/>
        <w:ind w:firstLine="560"/>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本企业对上述声明内容的真实性负责。如有虚假，将依法承担相应责任。</w:t>
      </w:r>
    </w:p>
    <w:p w14:paraId="4619CFB0">
      <w:pPr>
        <w:widowControl/>
        <w:spacing w:line="360" w:lineRule="auto"/>
        <w:jc w:val="left"/>
        <w:rPr>
          <w:rFonts w:hint="eastAsia" w:ascii="宋体" w:hAnsi="宋体" w:eastAsia="宋体" w:cs="宋体"/>
          <w:color w:val="auto"/>
          <w:sz w:val="28"/>
          <w:szCs w:val="28"/>
          <w:highlight w:val="none"/>
        </w:rPr>
      </w:pPr>
    </w:p>
    <w:p w14:paraId="0EBAB7B4">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企业名称（电子签章）：</w:t>
      </w:r>
    </w:p>
    <w:p w14:paraId="1711EA67">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2320A86C">
      <w:pPr>
        <w:spacing w:line="360" w:lineRule="auto"/>
        <w:ind w:firstLine="36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 年  月  日</w:t>
      </w:r>
    </w:p>
    <w:p w14:paraId="07E6F4C9">
      <w:pPr>
        <w:spacing w:line="360" w:lineRule="auto"/>
        <w:ind w:firstLine="480"/>
        <w:rPr>
          <w:rFonts w:hint="eastAsia" w:ascii="宋体" w:hAnsi="宋体" w:eastAsia="宋体" w:cs="宋体"/>
          <w:color w:val="auto"/>
          <w:sz w:val="28"/>
          <w:szCs w:val="28"/>
          <w:highlight w:val="none"/>
        </w:rPr>
      </w:pPr>
    </w:p>
    <w:p w14:paraId="048F1332">
      <w:pPr>
        <w:widowControl w:val="0"/>
        <w:spacing w:after="0"/>
        <w:ind w:left="0"/>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说明：</w:t>
      </w:r>
    </w:p>
    <w:p w14:paraId="5F873669">
      <w:pPr>
        <w:widowControl w:val="0"/>
        <w:spacing w:after="0"/>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中小微企业的划分具体以《政府采购促进中小企业发展管理办法》（财库﹝2020﹞46号）和《工业和信息化部、国家统计局、国家发展和改革委员会、财政部关于印发中小企业划型标准规定的通知》（工信部联企业[2011]300号）的规定为准。</w:t>
      </w:r>
    </w:p>
    <w:p w14:paraId="53AAA742">
      <w:pPr>
        <w:widowControl w:val="0"/>
        <w:spacing w:after="0"/>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2、从业人员、营业收入、资产总额填报上一年度数据，无上一年度数据的新成立企业可不填报。</w:t>
      </w:r>
    </w:p>
    <w:p w14:paraId="630EDF1A">
      <w:pPr>
        <w:widowControl w:val="0"/>
        <w:spacing w:after="0"/>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3、中标人为小型、微型企业的，采购人或者其委托的采购代理机构有权随中标、成交结果同时公告其《中小企业声明函》，接受社会监督。</w:t>
      </w:r>
    </w:p>
    <w:p w14:paraId="3C970D5D">
      <w:pPr>
        <w:widowControl w:val="0"/>
        <w:spacing w:after="0"/>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4、执行江苏省财政厅关于进一步加大政府采购支持中小企业力度的通知（苏财购〔2022〕45号）的规定。</w:t>
      </w:r>
    </w:p>
    <w:p w14:paraId="1CCBE33C">
      <w:pPr>
        <w:widowControl w:val="0"/>
        <w:spacing w:after="0"/>
        <w:ind w:left="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5、供应商提供的《中小企业声明函》与事实不符的，依照《政府采购法》第七十七条第一款的规定追究法律责任。</w:t>
      </w:r>
    </w:p>
    <w:p w14:paraId="23EA623B">
      <w:pPr>
        <w:widowControl/>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4"/>
          <w:highlight w:val="none"/>
        </w:rPr>
        <w:t>6、《中小企业声明函》查询渠道用微信搜索“中小企业规模类型自测小程序”。</w:t>
      </w:r>
    </w:p>
    <w:p w14:paraId="3E0A1AFF">
      <w:pPr>
        <w:widowControl w:val="0"/>
        <w:spacing w:after="57"/>
        <w:jc w:val="both"/>
        <w:rPr>
          <w:rFonts w:hint="default" w:ascii="Times New Roman" w:hAnsi="Times New Roman" w:eastAsia="宋体" w:cs="Times New Roman"/>
          <w:color w:val="auto"/>
          <w:sz w:val="21"/>
          <w:szCs w:val="24"/>
          <w:highlight w:val="none"/>
          <w:lang w:val="en-US" w:eastAsia="zh-CN" w:bidi="ar-SA"/>
        </w:rPr>
      </w:pPr>
    </w:p>
    <w:p w14:paraId="28A0B85F">
      <w:pPr>
        <w:rPr>
          <w:rFonts w:hint="default" w:ascii="Times New Roman" w:hAnsi="Times New Roman" w:eastAsia="宋体" w:cs="Times New Roman"/>
          <w:color w:val="auto"/>
          <w:highlight w:val="none"/>
        </w:rPr>
      </w:pPr>
    </w:p>
    <w:p w14:paraId="22E1E9EC">
      <w:pPr>
        <w:jc w:val="center"/>
        <w:rPr>
          <w:rFonts w:hint="eastAsia" w:ascii="宋体" w:hAnsi="宋体" w:cs="宋体"/>
          <w:color w:val="auto"/>
          <w:sz w:val="28"/>
          <w:szCs w:val="28"/>
          <w:highlight w:val="none"/>
        </w:rPr>
        <w:sectPr>
          <w:footerReference r:id="rId12" w:type="first"/>
          <w:headerReference r:id="rId10" w:type="default"/>
          <w:footerReference r:id="rId11" w:type="default"/>
          <w:pgSz w:w="11906" w:h="16838"/>
          <w:pgMar w:top="1134" w:right="1797" w:bottom="1134" w:left="1797" w:header="851" w:footer="992" w:gutter="0"/>
          <w:cols w:space="1701" w:num="1"/>
          <w:titlePg/>
          <w:docGrid w:linePitch="360" w:charSpace="0"/>
        </w:sectPr>
      </w:pPr>
      <w:r>
        <w:rPr>
          <w:rFonts w:hint="eastAsia" w:ascii="宋体" w:hAnsi="宋体" w:eastAsia="宋体" w:cs="Times New Roman"/>
          <w:color w:val="auto"/>
          <w:highlight w:val="none"/>
        </w:rPr>
        <w:drawing>
          <wp:inline distT="0" distB="0" distL="0" distR="0">
            <wp:extent cx="1645920" cy="3283585"/>
            <wp:effectExtent l="0" t="0" r="11430" b="12065"/>
            <wp:docPr id="12" name="图片 14"/>
            <wp:cNvGraphicFramePr/>
            <a:graphic xmlns:a="http://schemas.openxmlformats.org/drawingml/2006/main">
              <a:graphicData uri="http://schemas.openxmlformats.org/drawingml/2006/picture">
                <pic:pic xmlns:pic="http://schemas.openxmlformats.org/drawingml/2006/picture">
                  <pic:nvPicPr>
                    <pic:cNvPr id="12" name="图片 14"/>
                    <pic:cNvPicPr/>
                  </pic:nvPicPr>
                  <pic:blipFill>
                    <a:blip r:embed="rId15"/>
                    <a:srcRect t="4498"/>
                    <a:stretch>
                      <a:fillRect/>
                    </a:stretch>
                  </pic:blipFill>
                  <pic:spPr>
                    <a:xfrm>
                      <a:off x="0" y="0"/>
                      <a:ext cx="1645920" cy="3283585"/>
                    </a:xfrm>
                    <a:prstGeom prst="rect">
                      <a:avLst/>
                    </a:prstGeom>
                    <a:noFill/>
                    <a:ln>
                      <a:noFill/>
                    </a:ln>
                  </pic:spPr>
                </pic:pic>
              </a:graphicData>
            </a:graphic>
          </wp:inline>
        </w:drawing>
      </w:r>
    </w:p>
    <w:p w14:paraId="55F3D0ED">
      <w:pPr>
        <w:numPr>
          <w:ilvl w:val="0"/>
          <w:numId w:val="0"/>
        </w:numPr>
        <w:spacing w:line="0" w:lineRule="atLeas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10、供应商参加政府采购活动前3年内在经营活动中没有重大违法记录的书面声明</w:t>
      </w:r>
    </w:p>
    <w:p w14:paraId="777B8E49">
      <w:pPr>
        <w:rPr>
          <w:rFonts w:hint="eastAsia" w:ascii="宋体" w:hAnsi="宋体" w:eastAsia="宋体" w:cs="宋体"/>
          <w:color w:val="auto"/>
          <w:sz w:val="24"/>
          <w:highlight w:val="none"/>
        </w:rPr>
      </w:pPr>
    </w:p>
    <w:p w14:paraId="07C58BFD">
      <w:pPr>
        <w:widowControl/>
        <w:spacing w:before="100" w:beforeAutospacing="1" w:after="100" w:afterAutospacing="1" w:line="360" w:lineRule="auto"/>
        <w:ind w:firstLine="84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我单位在参加</w:t>
      </w:r>
      <w:r>
        <w:rPr>
          <w:rFonts w:hint="eastAsia" w:ascii="宋体" w:hAnsi="宋体" w:eastAsia="宋体" w:cs="宋体"/>
          <w:color w:val="auto"/>
          <w:sz w:val="28"/>
          <w:szCs w:val="28"/>
          <w:highlight w:val="none"/>
          <w:u w:val="single"/>
          <w:lang w:eastAsia="zh-CN"/>
        </w:rPr>
        <w:t>徐州市云龙区厨余垃圾运输服务项目</w:t>
      </w:r>
      <w:r>
        <w:rPr>
          <w:rFonts w:hint="eastAsia" w:ascii="宋体" w:hAnsi="宋体" w:eastAsia="宋体" w:cs="宋体"/>
          <w:color w:val="auto"/>
          <w:sz w:val="28"/>
          <w:szCs w:val="28"/>
          <w:highlight w:val="none"/>
        </w:rPr>
        <w:t>（项目编号：</w:t>
      </w:r>
      <w:r>
        <w:rPr>
          <w:rFonts w:hint="eastAsia" w:ascii="宋体" w:hAnsi="宋体" w:eastAsia="宋体" w:cs="宋体"/>
          <w:color w:val="auto"/>
          <w:sz w:val="28"/>
          <w:szCs w:val="28"/>
          <w:highlight w:val="none"/>
          <w:u w:val="single"/>
          <w:lang w:eastAsia="zh-CN"/>
        </w:rPr>
        <w:t>JSZC-320303-JSFB-C2026-0007</w:t>
      </w:r>
      <w:r>
        <w:rPr>
          <w:rFonts w:hint="eastAsia" w:ascii="宋体" w:hAnsi="宋体" w:eastAsia="宋体" w:cs="宋体"/>
          <w:color w:val="auto"/>
          <w:sz w:val="28"/>
          <w:szCs w:val="28"/>
          <w:highlight w:val="none"/>
        </w:rPr>
        <w:t>）政府采购活动前3年内在经营活动中没有重大违法记录。重大违法记录是指因违法经营受到刑事处罚或者责令停产停业、吊销许可证或者执照、较大数额罚款等行政处罚。</w:t>
      </w:r>
    </w:p>
    <w:p w14:paraId="1D2FB62E">
      <w:pPr>
        <w:widowControl/>
        <w:spacing w:before="100" w:beforeAutospacing="1" w:after="100" w:afterAutospacing="1" w:line="360" w:lineRule="auto"/>
        <w:ind w:firstLine="84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我单位对上述声明的真实性负责。如有虚假，将依法承担相应责任。</w:t>
      </w:r>
    </w:p>
    <w:p w14:paraId="1E5C51D8">
      <w:pPr>
        <w:spacing w:line="360" w:lineRule="auto"/>
        <w:ind w:right="2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3C897B91">
      <w:pPr>
        <w:spacing w:line="360" w:lineRule="auto"/>
        <w:ind w:right="2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供应商（电子签章）：</w:t>
      </w:r>
    </w:p>
    <w:p w14:paraId="55A4E9B1">
      <w:pPr>
        <w:spacing w:line="360" w:lineRule="auto"/>
        <w:ind w:right="29"/>
        <w:rPr>
          <w:rFonts w:hint="eastAsia" w:ascii="宋体" w:hAnsi="宋体" w:eastAsia="宋体" w:cs="宋体"/>
          <w:color w:val="auto"/>
          <w:sz w:val="28"/>
          <w:szCs w:val="28"/>
          <w:highlight w:val="none"/>
        </w:rPr>
      </w:pPr>
    </w:p>
    <w:p w14:paraId="48B7929E">
      <w:pPr>
        <w:spacing w:line="360" w:lineRule="auto"/>
        <w:ind w:right="2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 年  月  日</w:t>
      </w:r>
    </w:p>
    <w:p w14:paraId="68BA2E10">
      <w:pPr>
        <w:widowControl/>
        <w:spacing w:before="100" w:beforeAutospacing="1" w:after="100" w:afterAutospacing="1"/>
        <w:ind w:left="239" w:firstLine="2640"/>
        <w:jc w:val="left"/>
        <w:rPr>
          <w:rFonts w:hint="eastAsia" w:ascii="宋体" w:hAnsi="宋体" w:eastAsia="宋体" w:cs="宋体"/>
          <w:color w:val="auto"/>
          <w:sz w:val="24"/>
          <w:szCs w:val="24"/>
          <w:highlight w:val="none"/>
          <w:lang w:val="en-US" w:eastAsia="zh-CN" w:bidi="ar-SA"/>
        </w:rPr>
      </w:pPr>
    </w:p>
    <w:p w14:paraId="78A4B194">
      <w:pPr>
        <w:widowControl/>
        <w:spacing w:before="100" w:beforeAutospacing="1" w:after="100" w:afterAutospacing="1"/>
        <w:ind w:left="239" w:firstLine="2640"/>
        <w:jc w:val="left"/>
        <w:rPr>
          <w:rFonts w:hint="eastAsia" w:ascii="宋体" w:hAnsi="宋体" w:eastAsia="宋体" w:cs="宋体"/>
          <w:color w:val="auto"/>
          <w:sz w:val="24"/>
          <w:szCs w:val="24"/>
          <w:highlight w:val="none"/>
          <w:lang w:val="en-US" w:eastAsia="zh-CN" w:bidi="ar-SA"/>
        </w:rPr>
      </w:pPr>
    </w:p>
    <w:p w14:paraId="4F649AD6">
      <w:pPr>
        <w:widowControl/>
        <w:spacing w:before="100" w:beforeAutospacing="1" w:after="100" w:afterAutospacing="1"/>
        <w:ind w:left="239" w:firstLine="2640"/>
        <w:jc w:val="left"/>
        <w:rPr>
          <w:rFonts w:hint="eastAsia" w:ascii="宋体" w:hAnsi="宋体" w:eastAsia="宋体" w:cs="宋体"/>
          <w:color w:val="auto"/>
          <w:sz w:val="24"/>
          <w:szCs w:val="24"/>
          <w:highlight w:val="none"/>
          <w:lang w:val="en-US" w:eastAsia="zh-CN" w:bidi="ar-SA"/>
        </w:rPr>
      </w:pPr>
    </w:p>
    <w:p w14:paraId="0698C341">
      <w:pPr>
        <w:widowControl/>
        <w:spacing w:before="100" w:beforeAutospacing="1" w:after="100" w:afterAutospacing="1"/>
        <w:ind w:left="239" w:firstLine="2640"/>
        <w:jc w:val="left"/>
        <w:rPr>
          <w:rFonts w:hint="eastAsia" w:ascii="宋体" w:hAnsi="宋体" w:eastAsia="宋体" w:cs="宋体"/>
          <w:color w:val="auto"/>
          <w:sz w:val="24"/>
          <w:szCs w:val="24"/>
          <w:highlight w:val="none"/>
          <w:lang w:val="en-US" w:eastAsia="zh-CN" w:bidi="ar-SA"/>
        </w:rPr>
      </w:pPr>
    </w:p>
    <w:p w14:paraId="1202AD98">
      <w:pPr>
        <w:widowControl/>
        <w:spacing w:before="100" w:beforeAutospacing="1" w:after="100" w:afterAutospacing="1"/>
        <w:ind w:left="239" w:firstLine="2640"/>
        <w:jc w:val="left"/>
        <w:rPr>
          <w:rFonts w:hint="eastAsia" w:ascii="宋体" w:hAnsi="宋体" w:eastAsia="宋体" w:cs="宋体"/>
          <w:color w:val="auto"/>
          <w:sz w:val="24"/>
          <w:szCs w:val="24"/>
          <w:highlight w:val="none"/>
          <w:lang w:val="en-US" w:eastAsia="zh-CN" w:bidi="ar-SA"/>
        </w:rPr>
      </w:pPr>
    </w:p>
    <w:p w14:paraId="75FE002A">
      <w:pPr>
        <w:widowControl/>
        <w:spacing w:before="100" w:beforeAutospacing="1" w:after="100" w:afterAutospacing="1"/>
        <w:ind w:left="239" w:firstLine="2640"/>
        <w:jc w:val="left"/>
        <w:rPr>
          <w:rFonts w:hint="eastAsia" w:ascii="宋体" w:hAnsi="宋体" w:eastAsia="宋体" w:cs="宋体"/>
          <w:color w:val="auto"/>
          <w:sz w:val="24"/>
          <w:szCs w:val="24"/>
          <w:highlight w:val="none"/>
          <w:lang w:val="en-US" w:eastAsia="zh-CN" w:bidi="ar-SA"/>
        </w:rPr>
      </w:pPr>
    </w:p>
    <w:p w14:paraId="3A464D36">
      <w:pPr>
        <w:widowControl/>
        <w:spacing w:before="100" w:beforeAutospacing="1" w:after="100" w:afterAutospacing="1"/>
        <w:ind w:left="239" w:firstLine="2640"/>
        <w:jc w:val="left"/>
        <w:rPr>
          <w:rFonts w:hint="eastAsia" w:ascii="宋体" w:hAnsi="宋体" w:eastAsia="宋体" w:cs="宋体"/>
          <w:color w:val="auto"/>
          <w:sz w:val="24"/>
          <w:szCs w:val="24"/>
          <w:highlight w:val="none"/>
          <w:lang w:val="en-US" w:eastAsia="zh-CN" w:bidi="ar-SA"/>
        </w:rPr>
      </w:pPr>
    </w:p>
    <w:p w14:paraId="36CB4832">
      <w:pPr>
        <w:widowControl/>
        <w:spacing w:before="100" w:beforeAutospacing="1" w:after="100" w:afterAutospacing="1"/>
        <w:ind w:left="239" w:firstLine="2640"/>
        <w:jc w:val="left"/>
        <w:rPr>
          <w:rFonts w:hint="eastAsia" w:ascii="宋体" w:hAnsi="宋体" w:eastAsia="宋体" w:cs="宋体"/>
          <w:color w:val="auto"/>
          <w:sz w:val="24"/>
          <w:szCs w:val="24"/>
          <w:highlight w:val="none"/>
          <w:lang w:val="en-US" w:eastAsia="zh-CN" w:bidi="ar-SA"/>
        </w:rPr>
      </w:pPr>
    </w:p>
    <w:p w14:paraId="54760577">
      <w:pPr>
        <w:widowControl/>
        <w:spacing w:before="100" w:beforeAutospacing="1" w:after="100" w:afterAutospacing="1"/>
        <w:ind w:left="239" w:firstLine="2640"/>
        <w:jc w:val="left"/>
        <w:rPr>
          <w:rFonts w:hint="eastAsia" w:ascii="宋体" w:hAnsi="宋体" w:eastAsia="宋体" w:cs="宋体"/>
          <w:color w:val="auto"/>
          <w:sz w:val="24"/>
          <w:szCs w:val="24"/>
          <w:highlight w:val="none"/>
          <w:lang w:val="en-US" w:eastAsia="zh-CN" w:bidi="ar-SA"/>
        </w:rPr>
      </w:pPr>
    </w:p>
    <w:p w14:paraId="37B4EAA7">
      <w:pPr>
        <w:spacing w:line="588" w:lineRule="exact"/>
        <w:jc w:val="center"/>
        <w:rPr>
          <w:rFonts w:hint="eastAsia" w:ascii="宋体" w:hAnsi="宋体" w:cs="宋体"/>
          <w:b/>
          <w:color w:val="auto"/>
          <w:sz w:val="36"/>
          <w:szCs w:val="36"/>
          <w:highlight w:val="none"/>
        </w:rPr>
        <w:sectPr>
          <w:pgSz w:w="11906" w:h="16838"/>
          <w:pgMar w:top="1134" w:right="1797" w:bottom="1134" w:left="1797" w:header="851" w:footer="992" w:gutter="0"/>
          <w:cols w:space="1701" w:num="1"/>
          <w:titlePg/>
          <w:docGrid w:linePitch="360" w:charSpace="0"/>
        </w:sectPr>
      </w:pPr>
    </w:p>
    <w:p w14:paraId="12016C87">
      <w:pPr>
        <w:numPr>
          <w:ilvl w:val="0"/>
          <w:numId w:val="0"/>
        </w:numPr>
        <w:spacing w:line="0" w:lineRule="atLeast"/>
        <w:jc w:val="center"/>
        <w:rPr>
          <w:rFonts w:hint="eastAsia" w:ascii="宋体" w:hAnsi="宋体" w:eastAsia="宋体" w:cs="宋体"/>
          <w:b/>
          <w:color w:val="auto"/>
          <w:sz w:val="36"/>
          <w:szCs w:val="36"/>
          <w:highlight w:val="none"/>
        </w:rPr>
      </w:pPr>
      <w:bookmarkStart w:id="8" w:name="OLE_LINK14"/>
      <w:bookmarkStart w:id="9" w:name="OLE_LINK13"/>
      <w:r>
        <w:rPr>
          <w:rFonts w:hint="eastAsia" w:ascii="宋体" w:hAnsi="宋体" w:eastAsia="宋体" w:cs="宋体"/>
          <w:b/>
          <w:color w:val="auto"/>
          <w:sz w:val="36"/>
          <w:highlight w:val="none"/>
          <w:lang w:val="en-US" w:eastAsia="zh-CN"/>
        </w:rPr>
        <w:t>11、具备履行合同所必需的设备和专业技术能力的书面声明（附证明材料扫描件）</w:t>
      </w:r>
    </w:p>
    <w:p w14:paraId="38AD34F2">
      <w:pPr>
        <w:rPr>
          <w:rFonts w:hint="eastAsia" w:ascii="仿宋" w:hAnsi="仿宋" w:eastAsia="仿宋" w:cs="Times New Roman"/>
          <w:color w:val="auto"/>
          <w:sz w:val="24"/>
          <w:highlight w:val="none"/>
        </w:rPr>
      </w:pPr>
    </w:p>
    <w:p w14:paraId="3BA9789A">
      <w:pPr>
        <w:spacing w:line="360" w:lineRule="auto"/>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rPr>
        <w:t>项目名称：</w:t>
      </w:r>
      <w:r>
        <w:rPr>
          <w:rFonts w:hint="eastAsia" w:ascii="宋体" w:hAnsi="宋体" w:eastAsia="宋体" w:cs="宋体"/>
          <w:color w:val="auto"/>
          <w:sz w:val="28"/>
          <w:szCs w:val="28"/>
          <w:highlight w:val="none"/>
          <w:u w:val="single"/>
          <w:lang w:eastAsia="zh-CN"/>
        </w:rPr>
        <w:t>徐州市云龙区厨余垃圾运输服务项目</w:t>
      </w:r>
    </w:p>
    <w:p w14:paraId="35D1CA50">
      <w:pPr>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项目编号：</w:t>
      </w:r>
      <w:r>
        <w:rPr>
          <w:rFonts w:hint="eastAsia" w:ascii="宋体" w:hAnsi="宋体" w:eastAsia="宋体" w:cs="宋体"/>
          <w:color w:val="auto"/>
          <w:sz w:val="28"/>
          <w:szCs w:val="28"/>
          <w:highlight w:val="none"/>
          <w:u w:val="single"/>
          <w:lang w:eastAsia="zh-CN"/>
        </w:rPr>
        <w:t>JSZC-320303-JSFB-C2026-0007</w:t>
      </w:r>
      <w:r>
        <w:rPr>
          <w:rFonts w:hint="eastAsia" w:ascii="宋体" w:hAnsi="宋体" w:eastAsia="宋体" w:cs="宋体"/>
          <w:color w:val="auto"/>
          <w:sz w:val="28"/>
          <w:szCs w:val="28"/>
          <w:highlight w:val="none"/>
          <w:u w:val="single"/>
        </w:rPr>
        <w:t xml:space="preserve"> </w:t>
      </w:r>
    </w:p>
    <w:p w14:paraId="1352B950">
      <w:pPr>
        <w:widowControl/>
        <w:spacing w:line="360" w:lineRule="auto"/>
        <w:ind w:firstLine="480"/>
        <w:jc w:val="left"/>
        <w:rPr>
          <w:rFonts w:hint="eastAsia" w:ascii="宋体" w:hAnsi="宋体" w:eastAsia="宋体" w:cs="宋体"/>
          <w:color w:val="auto"/>
          <w:sz w:val="28"/>
          <w:szCs w:val="28"/>
          <w:highlight w:val="none"/>
        </w:rPr>
      </w:pPr>
    </w:p>
    <w:p w14:paraId="1FC43105">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供应商郑重声明：供应商具备履行合同（项目名称：</w:t>
      </w:r>
      <w:r>
        <w:rPr>
          <w:rFonts w:hint="eastAsia" w:ascii="宋体" w:hAnsi="宋体" w:eastAsia="宋体" w:cs="宋体"/>
          <w:color w:val="auto"/>
          <w:sz w:val="28"/>
          <w:szCs w:val="28"/>
          <w:highlight w:val="none"/>
          <w:u w:val="single"/>
          <w:lang w:eastAsia="zh-CN"/>
        </w:rPr>
        <w:t>徐州市云龙区厨余垃圾运输服务项目</w:t>
      </w:r>
      <w:r>
        <w:rPr>
          <w:rFonts w:hint="eastAsia" w:ascii="宋体" w:hAnsi="宋体" w:eastAsia="宋体" w:cs="宋体"/>
          <w:color w:val="auto"/>
          <w:sz w:val="28"/>
          <w:szCs w:val="28"/>
          <w:highlight w:val="none"/>
        </w:rPr>
        <w:t>，项目编号：</w:t>
      </w:r>
      <w:r>
        <w:rPr>
          <w:rFonts w:hint="eastAsia" w:ascii="宋体" w:hAnsi="宋体" w:eastAsia="宋体" w:cs="宋体"/>
          <w:color w:val="auto"/>
          <w:sz w:val="28"/>
          <w:szCs w:val="28"/>
          <w:highlight w:val="none"/>
          <w:u w:val="single"/>
          <w:lang w:eastAsia="zh-CN"/>
        </w:rPr>
        <w:t>JSZC-320303-JSFB-C2026-0007</w:t>
      </w:r>
      <w:r>
        <w:rPr>
          <w:rFonts w:hint="eastAsia" w:ascii="宋体" w:hAnsi="宋体" w:eastAsia="宋体" w:cs="宋体"/>
          <w:color w:val="auto"/>
          <w:sz w:val="28"/>
          <w:szCs w:val="28"/>
          <w:highlight w:val="none"/>
        </w:rPr>
        <w:t>）所必需的设备和专业技术能力，具体为：</w:t>
      </w:r>
    </w:p>
    <w:p w14:paraId="3C9F0661">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设备：</w:t>
      </w:r>
    </w:p>
    <w:p w14:paraId="2E6FBAE9">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p>
    <w:p w14:paraId="7720982B">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p>
    <w:p w14:paraId="05632F16">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p>
    <w:p w14:paraId="424A1E06">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p>
    <w:p w14:paraId="05876751">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专业技术能力：</w:t>
      </w:r>
    </w:p>
    <w:p w14:paraId="59BBBF73">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p>
    <w:p w14:paraId="0AB14020">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p>
    <w:p w14:paraId="0DF5E7A8">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（证明材料原件的扫描件附后）</w:t>
      </w:r>
    </w:p>
    <w:p w14:paraId="3D346639">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p>
    <w:p w14:paraId="4F66F6AD">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特此声明。</w:t>
      </w:r>
    </w:p>
    <w:p w14:paraId="148E7539">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供应商对上述声明的真实性负责。如有虚假，将依法承担相应责任。</w:t>
      </w:r>
    </w:p>
    <w:p w14:paraId="548F3BCF">
      <w:pPr>
        <w:spacing w:line="360" w:lineRule="auto"/>
        <w:rPr>
          <w:rFonts w:hint="eastAsia" w:ascii="宋体" w:hAnsi="宋体" w:eastAsia="宋体" w:cs="宋体"/>
          <w:color w:val="auto"/>
          <w:sz w:val="28"/>
          <w:szCs w:val="28"/>
          <w:highlight w:val="none"/>
        </w:rPr>
      </w:pPr>
    </w:p>
    <w:p w14:paraId="1611753D">
      <w:pPr>
        <w:spacing w:line="360" w:lineRule="auto"/>
        <w:ind w:firstLine="31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 </w:t>
      </w:r>
    </w:p>
    <w:p w14:paraId="51DBDC80">
      <w:pPr>
        <w:spacing w:line="360" w:lineRule="auto"/>
        <w:ind w:firstLine="31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   年  月  日</w:t>
      </w:r>
    </w:p>
    <w:p w14:paraId="36FB0BE6">
      <w:pPr>
        <w:spacing w:line="588" w:lineRule="exact"/>
        <w:jc w:val="center"/>
        <w:rPr>
          <w:rFonts w:hint="eastAsia" w:ascii="宋体" w:hAnsi="宋体" w:cs="宋体"/>
          <w:b/>
          <w:color w:val="auto"/>
          <w:sz w:val="36"/>
          <w:szCs w:val="36"/>
          <w:highlight w:val="none"/>
        </w:rPr>
        <w:sectPr>
          <w:pgSz w:w="11906" w:h="16838"/>
          <w:pgMar w:top="1134" w:right="1797" w:bottom="1134" w:left="1797" w:header="851" w:footer="992" w:gutter="0"/>
          <w:cols w:space="1701" w:num="1"/>
          <w:titlePg/>
          <w:docGrid w:linePitch="360" w:charSpace="0"/>
        </w:sectPr>
      </w:pPr>
    </w:p>
    <w:p w14:paraId="6DF4020F">
      <w:pPr>
        <w:numPr>
          <w:ilvl w:val="0"/>
          <w:numId w:val="0"/>
        </w:numPr>
        <w:spacing w:line="0" w:lineRule="atLeas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12、残疾人福利性单位声明函</w:t>
      </w:r>
      <w:bookmarkEnd w:id="8"/>
      <w:bookmarkEnd w:id="9"/>
    </w:p>
    <w:p w14:paraId="647B4C90">
      <w:pPr>
        <w:spacing w:line="0" w:lineRule="atLeast"/>
        <w:jc w:val="center"/>
        <w:rPr>
          <w:rFonts w:hint="eastAsia" w:ascii="宋体" w:hAnsi="宋体" w:eastAsia="宋体" w:cs="宋体"/>
          <w:color w:val="auto"/>
          <w:sz w:val="24"/>
          <w:highlight w:val="none"/>
        </w:rPr>
      </w:pPr>
    </w:p>
    <w:p w14:paraId="346F997B">
      <w:pPr>
        <w:spacing w:line="0" w:lineRule="atLeast"/>
        <w:jc w:val="cente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（注：如供应商不属于残疾人福利性单位，不需提供此声明函）</w:t>
      </w:r>
    </w:p>
    <w:p w14:paraId="108717EB">
      <w:pPr>
        <w:spacing w:line="360" w:lineRule="auto"/>
        <w:rPr>
          <w:rFonts w:hint="eastAsia" w:ascii="宋体" w:hAnsi="宋体" w:eastAsia="宋体" w:cs="宋体"/>
          <w:color w:val="auto"/>
          <w:sz w:val="24"/>
          <w:highlight w:val="none"/>
        </w:rPr>
      </w:pPr>
    </w:p>
    <w:p w14:paraId="29FE16D6">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项目编号：</w:t>
      </w:r>
    </w:p>
    <w:p w14:paraId="4F64B005">
      <w:pP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项目名称：</w:t>
      </w:r>
    </w:p>
    <w:p w14:paraId="63D9BB00">
      <w:pPr>
        <w:spacing w:line="360" w:lineRule="auto"/>
        <w:ind w:firstLine="584"/>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本单位郑重声明，根据《财政部 民政部 中国残疾人联合会关于促进残疾人就业政府采购政策的通知》（财库</w:t>
      </w:r>
      <w:r>
        <w:rPr>
          <w:rFonts w:hint="eastAsia" w:ascii="宋体" w:hAnsi="宋体" w:eastAsia="宋体" w:cs="宋体"/>
          <w:color w:val="auto"/>
          <w:sz w:val="28"/>
          <w:szCs w:val="28"/>
          <w:highlight w:val="none"/>
        </w:rPr>
        <w:t>〔2017〕 141</w:t>
      </w:r>
      <w:r>
        <w:rPr>
          <w:rFonts w:hint="eastAsia" w:ascii="宋体" w:hAnsi="宋体" w:eastAsia="宋体" w:cs="宋体"/>
          <w:color w:val="auto"/>
          <w:spacing w:val="6"/>
          <w:sz w:val="28"/>
          <w:szCs w:val="28"/>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DC31C43">
      <w:pPr>
        <w:spacing w:line="360" w:lineRule="auto"/>
        <w:ind w:firstLine="584"/>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本单位对上述声明的真实性负责。如有虚假，将依法承担相应责任。</w:t>
      </w:r>
    </w:p>
    <w:p w14:paraId="7AAE35F4">
      <w:pPr>
        <w:tabs>
          <w:tab w:val="left" w:pos="4860"/>
        </w:tabs>
        <w:spacing w:line="588" w:lineRule="exact"/>
        <w:ind w:right="1560" w:firstLine="584"/>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单位名称（电子签章）：</w:t>
      </w:r>
    </w:p>
    <w:p w14:paraId="26042284">
      <w:pPr>
        <w:tabs>
          <w:tab w:val="left" w:pos="4860"/>
        </w:tabs>
        <w:spacing w:line="588" w:lineRule="exact"/>
        <w:ind w:right="1560" w:firstLine="584"/>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日  期：  年  月  日</w:t>
      </w:r>
    </w:p>
    <w:p w14:paraId="3A3F4831">
      <w:pPr>
        <w:widowControl w:val="0"/>
        <w:spacing w:after="120"/>
        <w:ind w:left="0"/>
        <w:jc w:val="both"/>
        <w:rPr>
          <w:rFonts w:hint="eastAsia" w:ascii="宋体" w:hAnsi="宋体" w:eastAsia="宋体" w:cs="宋体"/>
          <w:color w:val="auto"/>
          <w:sz w:val="21"/>
          <w:szCs w:val="24"/>
          <w:highlight w:val="none"/>
          <w:lang w:val="en-US" w:eastAsia="zh-CN" w:bidi="ar-SA"/>
        </w:rPr>
      </w:pPr>
    </w:p>
    <w:p w14:paraId="72FDD9C2">
      <w:pPr>
        <w:keepNext w:val="0"/>
        <w:keepLines w:val="0"/>
        <w:pageBreakBefore w:val="0"/>
        <w:widowControl/>
        <w:spacing w:line="360" w:lineRule="auto"/>
        <w:ind w:firstLine="56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享受政府采购支持政策的残疾人福利性单位应当同时满足以下条件：</w:t>
      </w:r>
    </w:p>
    <w:p w14:paraId="78348AF1">
      <w:pPr>
        <w:keepNext w:val="0"/>
        <w:keepLines w:val="0"/>
        <w:pageBreakBefore w:val="0"/>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（一）安置的残疾人占本单位在职职工人数的比例不低于25%（含25%），并且安置的残疾人人数不少于10人（含10人）；</w:t>
      </w:r>
    </w:p>
    <w:p w14:paraId="01E4165D">
      <w:pPr>
        <w:keepNext w:val="0"/>
        <w:keepLines w:val="0"/>
        <w:pageBreakBefore w:val="0"/>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（二）依法与安置的每位残疾人签订了一年以上（含一年）的劳动合同或服务协议；</w:t>
      </w:r>
    </w:p>
    <w:p w14:paraId="4AEA3E25">
      <w:pPr>
        <w:keepNext w:val="0"/>
        <w:keepLines w:val="0"/>
        <w:pageBreakBefore w:val="0"/>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（三）为安置的每位残疾人按月足额缴纳了基本养老保险、基本医疗保险、失业保险、工伤保险和生育保险等社会保险费；</w:t>
      </w:r>
    </w:p>
    <w:p w14:paraId="1F7C13E8">
      <w:pPr>
        <w:keepNext w:val="0"/>
        <w:keepLines w:val="0"/>
        <w:pageBreakBefore w:val="0"/>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（四）通过银行等金融机构向安置的每位残疾人，按月支付了不低于单位所在区县适用的经省级人民政府批准的月最低工资标准的工资；</w:t>
      </w:r>
    </w:p>
    <w:p w14:paraId="3C1949C1">
      <w:pPr>
        <w:keepNext w:val="0"/>
        <w:keepLines w:val="0"/>
        <w:pageBreakBefore w:val="0"/>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（五）提供本单位制造的货物、承担的工程或者服务（以下简称产品），或者提供其他残疾人福利性单位制造的货物（不包括使用非残疾人福利性单位注册商标的货物）。</w:t>
      </w:r>
    </w:p>
    <w:p w14:paraId="1F9A1D05">
      <w:pPr>
        <w:keepNext w:val="0"/>
        <w:keepLines w:val="0"/>
        <w:pageBreakBefore w:val="0"/>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74208C7">
      <w:pPr>
        <w:keepNext w:val="0"/>
        <w:keepLines w:val="0"/>
        <w:pageBreakBefore w:val="0"/>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具体以《财政部 民政部 中国残疾人联合会关于促进残疾人就业政府采购政策的通知》（财库〔2017〕141号）规定为准。</w:t>
      </w:r>
    </w:p>
    <w:p w14:paraId="178C9BEC">
      <w:pPr>
        <w:keepNext w:val="0"/>
        <w:keepLines w:val="0"/>
        <w:pageBreakBefore w:val="0"/>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424A0314">
      <w:pPr>
        <w:keepNext w:val="0"/>
        <w:keepLines w:val="0"/>
        <w:pageBreakBefore w:val="0"/>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中标、成交供应商为残疾人福利性单位的，采购人或者其委托的采购代理机构有权随中标、成交结果同时公告其《残疾人福利性单位声明函》，接受社会监督。</w:t>
      </w:r>
    </w:p>
    <w:p w14:paraId="7DDD88B4">
      <w:pPr>
        <w:keepNext w:val="0"/>
        <w:keepLines w:val="0"/>
        <w:pageBreakBefore w:val="0"/>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供应商提供的《残疾人福利性单位声明函》与事实不符的，依照《政府采购法》第七十七条第一款的规定追究法律责任。</w:t>
      </w:r>
    </w:p>
    <w:p w14:paraId="787373DA">
      <w:pPr>
        <w:widowControl/>
        <w:spacing w:line="360" w:lineRule="auto"/>
        <w:jc w:val="center"/>
        <w:rPr>
          <w:rFonts w:hint="eastAsia" w:ascii="宋体" w:hAnsi="宋体" w:cs="宋体"/>
          <w:b/>
          <w:color w:val="auto"/>
          <w:sz w:val="24"/>
          <w:szCs w:val="24"/>
          <w:highlight w:val="none"/>
        </w:rPr>
        <w:sectPr>
          <w:pgSz w:w="11906" w:h="16838"/>
          <w:pgMar w:top="1134" w:right="1797" w:bottom="1134" w:left="1797" w:header="851" w:footer="992" w:gutter="0"/>
          <w:cols w:space="1701" w:num="1"/>
          <w:titlePg/>
          <w:docGrid w:linePitch="360" w:charSpace="0"/>
        </w:sectPr>
      </w:pPr>
    </w:p>
    <w:p w14:paraId="387650E5">
      <w:pPr>
        <w:numPr>
          <w:ilvl w:val="0"/>
          <w:numId w:val="0"/>
        </w:numPr>
        <w:spacing w:line="0" w:lineRule="atLeas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13、代理服务收费标准</w:t>
      </w:r>
    </w:p>
    <w:p w14:paraId="7575667E">
      <w:pPr>
        <w:widowControl/>
        <w:jc w:val="center"/>
        <w:rPr>
          <w:rFonts w:hint="eastAsia" w:ascii="宋体" w:hAnsi="宋体" w:eastAsia="宋体" w:cs="宋体"/>
          <w:b/>
          <w:color w:val="auto"/>
          <w:sz w:val="36"/>
          <w:szCs w:val="36"/>
          <w:highlight w:val="none"/>
        </w:rPr>
      </w:pP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208"/>
        <w:gridCol w:w="3308"/>
      </w:tblGrid>
      <w:tr w14:paraId="0978C98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575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67FC3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中标或者成交金额</w:t>
            </w:r>
          </w:p>
        </w:tc>
        <w:tc>
          <w:tcPr>
            <w:tcW w:w="359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4243DF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费率</w:t>
            </w:r>
          </w:p>
        </w:tc>
      </w:tr>
      <w:tr w14:paraId="148F6EF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57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3BB4F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最低收费金额(每个委托项目)</w:t>
            </w:r>
          </w:p>
        </w:tc>
        <w:tc>
          <w:tcPr>
            <w:tcW w:w="35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28A400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5000元</w:t>
            </w:r>
          </w:p>
        </w:tc>
      </w:tr>
      <w:tr w14:paraId="1B2AD0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57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389A5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50万元以下(含50万元)</w:t>
            </w:r>
          </w:p>
        </w:tc>
        <w:tc>
          <w:tcPr>
            <w:tcW w:w="35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A8126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w:t>
            </w:r>
          </w:p>
        </w:tc>
      </w:tr>
      <w:tr w14:paraId="4C336D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57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02FE395">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50-400万元(含400万元)</w:t>
            </w:r>
          </w:p>
        </w:tc>
        <w:tc>
          <w:tcPr>
            <w:tcW w:w="35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45BE1C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w:t>
            </w:r>
          </w:p>
        </w:tc>
      </w:tr>
      <w:tr w14:paraId="2604B8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57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6D5FBA0">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400-1000万元(含1000万元)</w:t>
            </w:r>
          </w:p>
        </w:tc>
        <w:tc>
          <w:tcPr>
            <w:tcW w:w="35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F04166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w:t>
            </w:r>
          </w:p>
        </w:tc>
      </w:tr>
      <w:tr w14:paraId="1CA332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57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10AE01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1000-5000万元(含5000万元)</w:t>
            </w:r>
          </w:p>
        </w:tc>
        <w:tc>
          <w:tcPr>
            <w:tcW w:w="35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C212FB1">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0.8%</w:t>
            </w:r>
          </w:p>
        </w:tc>
      </w:tr>
      <w:tr w14:paraId="668FCC8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57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BD2B636">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5000-1亿元(含1亿元)</w:t>
            </w:r>
          </w:p>
        </w:tc>
        <w:tc>
          <w:tcPr>
            <w:tcW w:w="35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F10B25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0.25%</w:t>
            </w:r>
          </w:p>
        </w:tc>
      </w:tr>
      <w:tr w14:paraId="16D8B5C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0" w:hRule="atLeast"/>
        </w:trPr>
        <w:tc>
          <w:tcPr>
            <w:tcW w:w="57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BB15C2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1-10亿元(含10亿元)</w:t>
            </w:r>
          </w:p>
        </w:tc>
        <w:tc>
          <w:tcPr>
            <w:tcW w:w="35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113171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0.05%</w:t>
            </w:r>
          </w:p>
        </w:tc>
      </w:tr>
      <w:tr w14:paraId="5E93B1D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7" w:hRule="atLeast"/>
        </w:trPr>
        <w:tc>
          <w:tcPr>
            <w:tcW w:w="57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2C5DB7A">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10-50亿元(含50亿元)</w:t>
            </w:r>
          </w:p>
        </w:tc>
        <w:tc>
          <w:tcPr>
            <w:tcW w:w="35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36AC4B2">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0.01%</w:t>
            </w:r>
          </w:p>
        </w:tc>
      </w:tr>
      <w:tr w14:paraId="13688B0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7" w:hRule="atLeast"/>
        </w:trPr>
        <w:tc>
          <w:tcPr>
            <w:tcW w:w="57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9074E44">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50亿元以上</w:t>
            </w:r>
          </w:p>
        </w:tc>
        <w:tc>
          <w:tcPr>
            <w:tcW w:w="35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AA555EF">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0.005%</w:t>
            </w:r>
          </w:p>
        </w:tc>
      </w:tr>
    </w:tbl>
    <w:p w14:paraId="6C16CA3E">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说明：</w:t>
      </w:r>
    </w:p>
    <w:p w14:paraId="107EBBE7">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1、按上表计算的收费为代理服务全过程的收费金额。各社会代理机构不再收取采购文件制作售卖费用。</w:t>
      </w:r>
    </w:p>
    <w:p w14:paraId="552EDA01">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2、代理服务费按差额定率累进法计算。</w:t>
      </w:r>
    </w:p>
    <w:p w14:paraId="31C676D3">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3、代理服务费基准金额（按差额定率累进法计算的）=中标金额（按差额定率累进法计算的） * 费率（%）</w:t>
      </w:r>
    </w:p>
    <w:p w14:paraId="33AD6F51">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4、代理服务费应收取金额=代理服务费基准金额（按差额定率累进法计算的）的合计数。</w:t>
      </w:r>
    </w:p>
    <w:p w14:paraId="37194C4B">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5、定点类等无金额或事先不能计算出价格总额的项目，按中标（成交）金额100万元计算服务费。</w:t>
      </w:r>
    </w:p>
    <w:p w14:paraId="345D84EC">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6、有分包（分标段）项目按总项目中标（成交）金额收费。</w:t>
      </w:r>
    </w:p>
    <w:p w14:paraId="7161FC13">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7、上该表为自行约定的代理服务费标准。</w:t>
      </w:r>
    </w:p>
    <w:p w14:paraId="26F2E107">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8、账户信息：</w:t>
      </w:r>
    </w:p>
    <w:p w14:paraId="072F6AA4">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收款人：江苏富邦工程造价咨询有限公司</w:t>
      </w:r>
    </w:p>
    <w:p w14:paraId="3DFE72FA">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开户银行：江苏银行徐州泰隆支行</w:t>
      </w:r>
    </w:p>
    <w:p w14:paraId="5054FAF8">
      <w:pPr>
        <w:pBdr>
          <w:top w:val="none" w:color="000000" w:sz="0" w:space="0"/>
          <w:left w:val="none" w:color="000000" w:sz="0" w:space="0"/>
          <w:bottom w:val="none" w:color="000000" w:sz="0" w:space="0"/>
          <w:right w:val="none" w:color="000000" w:sz="0" w:space="0"/>
        </w:pBdr>
        <w:rPr>
          <w:rFonts w:hint="eastAsia" w:ascii="宋体" w:hAnsi="宋体" w:eastAsia="宋体" w:cs="宋体"/>
          <w:color w:val="auto"/>
          <w:sz w:val="28"/>
          <w:szCs w:val="28"/>
          <w:highlight w:val="none"/>
        </w:rPr>
        <w:sectPr>
          <w:pgSz w:w="11906" w:h="16838"/>
          <w:pgMar w:top="1440" w:right="1803" w:bottom="1440" w:left="1803" w:header="851" w:footer="992" w:gutter="0"/>
          <w:cols w:space="1701" w:num="1"/>
          <w:docGrid w:linePitch="360" w:charSpace="0"/>
        </w:sectPr>
      </w:pPr>
      <w:r>
        <w:rPr>
          <w:rFonts w:hint="eastAsia" w:ascii="宋体" w:hAnsi="宋体" w:eastAsia="宋体" w:cs="宋体"/>
          <w:color w:val="auto"/>
          <w:sz w:val="28"/>
          <w:szCs w:val="28"/>
          <w:highlight w:val="none"/>
        </w:rPr>
        <w:t>账号：60120188000058919</w:t>
      </w:r>
    </w:p>
    <w:p w14:paraId="526C9D9B">
      <w:pPr>
        <w:numPr>
          <w:ilvl w:val="0"/>
          <w:numId w:val="0"/>
        </w:numPr>
        <w:spacing w:line="0" w:lineRule="atLeas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highlight w:val="none"/>
          <w:lang w:val="en-US" w:eastAsia="zh-CN"/>
        </w:rPr>
        <w:t>14、预付款保函支付条款模板</w:t>
      </w:r>
    </w:p>
    <w:p w14:paraId="176B0086">
      <w:pPr>
        <w:spacing w:line="480" w:lineRule="exact"/>
        <w:ind w:firstLine="565"/>
        <w:rPr>
          <w:rFonts w:hint="eastAsia" w:ascii="宋体" w:hAnsi="宋体" w:eastAsia="宋体" w:cs="宋体"/>
          <w:b/>
          <w:color w:val="auto"/>
          <w:sz w:val="28"/>
          <w:szCs w:val="28"/>
          <w:highlight w:val="none"/>
        </w:rPr>
      </w:pPr>
    </w:p>
    <w:p w14:paraId="68E03AB0">
      <w:pPr>
        <w:spacing w:line="360" w:lineRule="auto"/>
        <w:ind w:firstLine="48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符合条件一：提交预付款保函的</w:t>
      </w:r>
    </w:p>
    <w:p w14:paraId="1DA1B550">
      <w:pPr>
        <w:spacing w:line="360" w:lineRule="auto"/>
        <w:ind w:firstLine="482"/>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（1）合同签订且乙方向甲方出具预付款保函后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个工作日内，甲方应支付合同价款的百分之</w:t>
      </w:r>
      <w:r>
        <w:rPr>
          <w:rFonts w:hint="eastAsia" w:ascii="宋体" w:hAnsi="宋体" w:eastAsia="宋体" w:cs="宋体"/>
          <w:color w:val="auto"/>
          <w:sz w:val="28"/>
          <w:szCs w:val="28"/>
          <w:highlight w:val="none"/>
          <w:u w:val="single"/>
        </w:rPr>
        <w:t xml:space="preserve">        XX（    XX%），</w:t>
      </w:r>
      <w:r>
        <w:rPr>
          <w:rFonts w:hint="eastAsia" w:ascii="宋体" w:hAnsi="宋体" w:eastAsia="宋体" w:cs="宋体"/>
          <w:color w:val="auto"/>
          <w:sz w:val="28"/>
          <w:szCs w:val="28"/>
          <w:highlight w:val="none"/>
        </w:rPr>
        <w:t>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2BF4020B">
      <w:pPr>
        <w:spacing w:line="360" w:lineRule="auto"/>
        <w:ind w:left="140"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乙方需提交的支付文件：乙方出具的全额正式发票。</w:t>
      </w:r>
    </w:p>
    <w:p w14:paraId="0E2D0D68">
      <w:pPr>
        <w:spacing w:line="360" w:lineRule="auto"/>
        <w:ind w:left="140"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（2）验收合格后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个工作日内，甲方应支付合同价款的百分之</w:t>
      </w:r>
      <w:r>
        <w:rPr>
          <w:rFonts w:hint="eastAsia" w:ascii="宋体" w:hAnsi="宋体" w:eastAsia="宋体" w:cs="宋体"/>
          <w:color w:val="auto"/>
          <w:sz w:val="28"/>
          <w:szCs w:val="28"/>
          <w:highlight w:val="none"/>
          <w:u w:val="single"/>
        </w:rPr>
        <w:t>XX（    XX%），</w:t>
      </w:r>
      <w:r>
        <w:rPr>
          <w:rFonts w:hint="eastAsia" w:ascii="宋体" w:hAnsi="宋体" w:eastAsia="宋体" w:cs="宋体"/>
          <w:color w:val="auto"/>
          <w:sz w:val="28"/>
          <w:szCs w:val="28"/>
          <w:highlight w:val="none"/>
        </w:rPr>
        <w:t>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670F365">
      <w:pPr>
        <w:spacing w:line="360" w:lineRule="auto"/>
        <w:ind w:firstLine="48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w:t>
      </w:r>
    </w:p>
    <w:p w14:paraId="05C79BDE">
      <w:pPr>
        <w:spacing w:line="360" w:lineRule="auto"/>
        <w:ind w:firstLine="48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符合条件二：不提交预付款保函的</w:t>
      </w:r>
    </w:p>
    <w:p w14:paraId="39FAF02E">
      <w:pPr>
        <w:spacing w:line="360" w:lineRule="auto"/>
        <w:ind w:firstLine="482"/>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（1）合同签订后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个工作日内，甲方应支付合同价款的百分之</w:t>
      </w:r>
      <w:r>
        <w:rPr>
          <w:rFonts w:hint="eastAsia" w:ascii="宋体" w:hAnsi="宋体" w:eastAsia="宋体" w:cs="宋体"/>
          <w:color w:val="auto"/>
          <w:sz w:val="28"/>
          <w:szCs w:val="28"/>
          <w:highlight w:val="none"/>
          <w:u w:val="single"/>
        </w:rPr>
        <w:t>XX（    XX%），</w:t>
      </w:r>
      <w:r>
        <w:rPr>
          <w:rFonts w:hint="eastAsia" w:ascii="宋体" w:hAnsi="宋体" w:eastAsia="宋体" w:cs="宋体"/>
          <w:color w:val="auto"/>
          <w:sz w:val="28"/>
          <w:szCs w:val="28"/>
          <w:highlight w:val="none"/>
        </w:rPr>
        <w:t>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40CF2BAB">
      <w:pPr>
        <w:spacing w:line="360" w:lineRule="auto"/>
        <w:ind w:left="140"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乙方需提交的支付文件：乙方出具的全额正式发票。</w:t>
      </w:r>
    </w:p>
    <w:p w14:paraId="732F5337">
      <w:pPr>
        <w:spacing w:line="360" w:lineRule="auto"/>
        <w:ind w:left="140"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（2）验收合格后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个工作日内，甲方应支付合同价款的百分之</w:t>
      </w:r>
      <w:r>
        <w:rPr>
          <w:rFonts w:hint="eastAsia" w:ascii="宋体" w:hAnsi="宋体" w:eastAsia="宋体" w:cs="宋体"/>
          <w:color w:val="auto"/>
          <w:sz w:val="28"/>
          <w:szCs w:val="28"/>
          <w:highlight w:val="none"/>
          <w:u w:val="single"/>
        </w:rPr>
        <w:t>XX（    XX%），</w:t>
      </w:r>
      <w:r>
        <w:rPr>
          <w:rFonts w:hint="eastAsia" w:ascii="宋体" w:hAnsi="宋体" w:eastAsia="宋体" w:cs="宋体"/>
          <w:color w:val="auto"/>
          <w:sz w:val="28"/>
          <w:szCs w:val="28"/>
          <w:highlight w:val="none"/>
        </w:rPr>
        <w:t>小写￥</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w:t>
      </w:r>
    </w:p>
    <w:p w14:paraId="670F2008">
      <w:pPr>
        <w:spacing w:line="360" w:lineRule="auto"/>
        <w:ind w:firstLine="48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w:t>
      </w:r>
    </w:p>
    <w:p w14:paraId="113B9D56">
      <w:pPr>
        <w:spacing w:line="360" w:lineRule="auto"/>
        <w:ind w:left="140" w:firstLine="48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注:</w:t>
      </w:r>
    </w:p>
    <w:p w14:paraId="42E32F54">
      <w:pPr>
        <w:spacing w:line="360" w:lineRule="auto"/>
        <w:ind w:left="140"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1、付款条件一中，出具预付款保函后支付的合同款应当与保函金额一致。</w:t>
      </w:r>
    </w:p>
    <w:p w14:paraId="1289AB24">
      <w:pPr>
        <w:spacing w:line="360" w:lineRule="auto"/>
        <w:ind w:left="140" w:firstLine="48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2、付款条件二中，预付款比例设定应符合《关于做好政府采购支持企业发展有关事项的通知》(苏财购〔2020〕52号)要求。</w:t>
      </w:r>
    </w:p>
    <w:p w14:paraId="5510FD35">
      <w:pPr>
        <w:widowControl w:val="0"/>
        <w:spacing w:after="120"/>
        <w:ind w:left="420"/>
        <w:jc w:val="both"/>
        <w:rPr>
          <w:rFonts w:hint="eastAsia" w:ascii="宋体" w:hAnsi="宋体" w:eastAsia="宋体" w:cs="宋体"/>
          <w:color w:val="auto"/>
          <w:sz w:val="21"/>
          <w:szCs w:val="24"/>
          <w:highlight w:val="none"/>
          <w:lang w:val="en-US" w:eastAsia="zh-CN" w:bidi="ar-SA"/>
        </w:rPr>
      </w:pPr>
    </w:p>
    <w:p w14:paraId="7648F426">
      <w:pPr>
        <w:widowControl/>
        <w:ind w:firstLine="480"/>
        <w:rPr>
          <w:rFonts w:hint="eastAsia" w:ascii="宋体" w:hAnsi="宋体" w:eastAsia="宋体" w:cs="宋体"/>
          <w:color w:val="auto"/>
          <w:sz w:val="24"/>
          <w:highlight w:val="none"/>
        </w:rPr>
      </w:pPr>
    </w:p>
    <w:p w14:paraId="5A171874">
      <w:pPr>
        <w:rPr>
          <w:color w:val="auto"/>
          <w:highlight w:val="none"/>
        </w:rPr>
      </w:pPr>
    </w:p>
    <w:sectPr>
      <w:pgSz w:w="11906" w:h="16838"/>
      <w:pgMar w:top="1134" w:right="1797" w:bottom="1134" w:left="1797"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隶书">
    <w:altName w:val="微软雅黑"/>
    <w:panose1 w:val="0201050906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0A13C">
    <w:pPr>
      <w:widowControl w:val="0"/>
      <w:tabs>
        <w:tab w:val="center" w:pos="4153"/>
        <w:tab w:val="right" w:pos="8306"/>
      </w:tabs>
      <w:jc w:val="right"/>
      <w:rPr>
        <w:rFonts w:hint="default" w:ascii="隶书" w:hAnsi="Times New Roman" w:eastAsia="隶书" w:cs="Times New Roman"/>
        <w:b/>
        <w:i/>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D0978">
    <w:pPr>
      <w:widowControl w:val="0"/>
      <w:tabs>
        <w:tab w:val="center" w:pos="4153"/>
        <w:tab w:val="right" w:pos="8306"/>
      </w:tabs>
      <w:jc w:val="lef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posOffset>2921635</wp:posOffset>
              </wp:positionH>
              <wp:positionV relativeFrom="paragraph">
                <wp:posOffset>-2540</wp:posOffset>
              </wp:positionV>
              <wp:extent cx="229870" cy="317500"/>
              <wp:effectExtent l="0" t="0" r="0" b="0"/>
              <wp:wrapNone/>
              <wp:docPr id="1" name="文本框 13"/>
              <wp:cNvGraphicFramePr/>
              <a:graphic xmlns:a="http://schemas.openxmlformats.org/drawingml/2006/main">
                <a:graphicData uri="http://schemas.microsoft.com/office/word/2010/wordprocessingShape">
                  <wps:wsp>
                    <wps:cNvSpPr txBox="1"/>
                    <wps:spPr bwMode="auto">
                      <a:xfrm>
                        <a:off x="0" y="0"/>
                        <a:ext cx="230155" cy="317241"/>
                      </a:xfrm>
                      <a:prstGeom prst="rect">
                        <a:avLst/>
                      </a:prstGeom>
                      <a:noFill/>
                      <a:ln>
                        <a:noFill/>
                      </a:ln>
                    </wps:spPr>
                    <wps:txbx>
                      <w:txbxContent>
                        <w:p w14:paraId="547B49AE">
                          <w:pPr>
                            <w:widowControl w:val="0"/>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21</w:t>
                          </w:r>
                          <w:r>
                            <w:rPr>
                              <w:rFonts w:hint="default" w:ascii="Times New Roman" w:hAnsi="Times New Roman" w:eastAsia="宋体" w:cs="Times New Roman"/>
                              <w:sz w:val="21"/>
                              <w:szCs w:val="24"/>
                              <w:lang w:val="en-US" w:eastAsia="zh-CN" w:bidi="ar-SA"/>
                            </w:rPr>
                            <w:fldChar w:fldCharType="end"/>
                          </w:r>
                        </w:p>
                        <w:p w14:paraId="137ABD8B">
                          <w:pPr>
                            <w:rPr>
                              <w:rFonts w:hint="default" w:ascii="Times New Roman" w:hAnsi="Times New Roman" w:eastAsia="宋体" w:cs="Times New Roman"/>
                            </w:rPr>
                          </w:pPr>
                        </w:p>
                      </w:txbxContent>
                    </wps:txbx>
                    <wps:bodyPr wrap="square" lIns="0" tIns="0" rIns="0" bIns="0" upright="1">
                      <a:noAutofit/>
                    </wps:bodyPr>
                  </wps:wsp>
                </a:graphicData>
              </a:graphic>
            </wp:anchor>
          </w:drawing>
        </mc:Choice>
        <mc:Fallback>
          <w:pict>
            <v:shape id="文本框 13" o:spid="_x0000_s1026" o:spt="202" type="#_x0000_t202" style="position:absolute;left:0pt;margin-left:230.05pt;margin-top:-0.2pt;height:25pt;width:18.1pt;mso-position-horizontal-relative:margin;z-index:251660288;mso-width-relative:page;mso-height-relative:page;" filled="f" stroked="f" coordsize="21600,21600" o:gfxdata="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cOiDb1wAAAAgBAAAPAAAAAAAA&#10;AAEAIAAAACIAAABkcnMvZG93bnJldi54bWxQSwECFAAUAAAACACHTuJAWNtfxtoBAACoAwAADgAA&#10;AAAAAAABACAAAAAmAQAAZHJzL2Uyb0RvYy54bWxQSwUGAAAAAAYABgBZAQAAcgUAAAAA&#10;">
              <v:fill on="f" focussize="0,0"/>
              <v:stroke on="f"/>
              <v:imagedata o:title=""/>
              <o:lock v:ext="edit" aspectratio="f"/>
              <v:textbox inset="0mm,0mm,0mm,0mm">
                <w:txbxContent>
                  <w:p w14:paraId="547B49AE">
                    <w:pPr>
                      <w:widowControl w:val="0"/>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21</w:t>
                    </w:r>
                    <w:r>
                      <w:rPr>
                        <w:rFonts w:hint="default" w:ascii="Times New Roman" w:hAnsi="Times New Roman" w:eastAsia="宋体" w:cs="Times New Roman"/>
                        <w:sz w:val="21"/>
                        <w:szCs w:val="24"/>
                        <w:lang w:val="en-US" w:eastAsia="zh-CN" w:bidi="ar-SA"/>
                      </w:rPr>
                      <w:fldChar w:fldCharType="end"/>
                    </w:r>
                  </w:p>
                  <w:p w14:paraId="137ABD8B">
                    <w:pPr>
                      <w:rPr>
                        <w:rFonts w:hint="default" w:ascii="Times New Roman" w:hAnsi="Times New Roman" w:eastAsia="宋体" w:cs="Times New Roma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FEC49">
    <w:pPr>
      <w:widowControl w:val="0"/>
      <w:tabs>
        <w:tab w:val="center" w:pos="4153"/>
        <w:tab w:val="right" w:pos="8306"/>
      </w:tabs>
      <w:jc w:val="lef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B0DC81C">
                          <w:pPr>
                            <w:widowControl w:val="0"/>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23</w:t>
                          </w:r>
                          <w:r>
                            <w:rPr>
                              <w:rFonts w:hint="default" w:ascii="Times New Roman" w:hAnsi="Times New Roman" w:eastAsia="宋体" w:cs="Times New Roman"/>
                              <w:sz w:val="21"/>
                              <w:szCs w:val="24"/>
                              <w:lang w:val="en-US" w:eastAsia="zh-CN" w:bidi="ar-SA"/>
                            </w:rPr>
                            <w:fldChar w:fldCharType="end"/>
                          </w:r>
                        </w:p>
                        <w:p w14:paraId="0593664D">
                          <w:pPr>
                            <w:rPr>
                              <w:rFonts w:hint="default" w:ascii="Times New Roman" w:hAnsi="Times New Roman" w:eastAsia="宋体" w:cs="Times New Roman"/>
                            </w:rPr>
                          </w:pPr>
                        </w:p>
                      </w:txbxContent>
                    </wps:txbx>
                    <wps:bodyPr wrap="none" lIns="0" tIns="0" rIns="0" bIns="0" upright="1">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sKNT9MBAACoAwAADgAAAGRycy9lMm9Eb2MueG1srVNNrtMwEN4jcQfL&#10;e5q0Qq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03NV5w5YWng129fr99/Xn98Ycvn&#10;SZ/eY0Vp954S4/AKBtqa2Y/JeejfQUMPxSlCFmFog01iED1G2aT15aa1GiKTCWK9Wq9LCkmKzReq&#10;Vohqfu4DxtcKLEtGzQMNM8OL81uMY+qckqo52Gtj8kCN+8tBmMlTJCap45FTHA7DRO8AzYWI9LQH&#10;NXe09pyZN45kTiszG2E2DrNx8kEfO2ptmftC/5IU2OvcW6o1wk6FaYCZ3bRsaUP+vOes3x9s+w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usKNT9MBAACoAwAADgAAAAAAAAABACAAAAAeAQAA&#10;ZHJzL2Uyb0RvYy54bWxQSwUGAAAAAAYABgBZAQAAYwUAAAAA&#10;">
              <v:fill on="f" focussize="0,0"/>
              <v:stroke on="f"/>
              <v:imagedata o:title=""/>
              <o:lock v:ext="edit" aspectratio="f"/>
              <v:textbox inset="0mm,0mm,0mm,0mm" style="mso-fit-shape-to-text:t;">
                <w:txbxContent>
                  <w:p w14:paraId="5B0DC81C">
                    <w:pPr>
                      <w:widowControl w:val="0"/>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23</w:t>
                    </w:r>
                    <w:r>
                      <w:rPr>
                        <w:rFonts w:hint="default" w:ascii="Times New Roman" w:hAnsi="Times New Roman" w:eastAsia="宋体" w:cs="Times New Roman"/>
                        <w:sz w:val="21"/>
                        <w:szCs w:val="24"/>
                        <w:lang w:val="en-US" w:eastAsia="zh-CN" w:bidi="ar-SA"/>
                      </w:rPr>
                      <w:fldChar w:fldCharType="end"/>
                    </w:r>
                  </w:p>
                  <w:p w14:paraId="0593664D">
                    <w:pPr>
                      <w:rPr>
                        <w:rFonts w:hint="default" w:ascii="Times New Roman" w:hAnsi="Times New Roman" w:eastAsia="宋体" w:cs="Times New Roman"/>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F19459">
    <w:pPr>
      <w:tabs>
        <w:tab w:val="center" w:pos="4153"/>
        <w:tab w:val="right" w:pos="8306"/>
      </w:tabs>
      <w:ind w:right="360"/>
      <w:jc w:val="left"/>
      <w:rPr>
        <w:rFonts w:ascii="Times New Roman" w:hAnsi="Times New Roman" w:eastAsia="宋体" w:cs="Times New Roman"/>
        <w:sz w:val="18"/>
      </w:rPr>
    </w:pPr>
    <w:r>
      <w:rPr>
        <w:rFonts w:ascii="Times New Roman" w:hAnsi="Times New Roman" w:eastAsia="宋体" w:cs="Times New Roman"/>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F5A2DEF">
                          <w:pPr>
                            <w:tabs>
                              <w:tab w:val="center" w:pos="7143"/>
                              <w:tab w:val="right" w:pos="14287"/>
                            </w:tabs>
                            <w:rPr>
                              <w:rFonts w:ascii="Calibri" w:hAnsi="Calibri" w:eastAsia="宋体" w:cs="Times New Roman"/>
                              <w:szCs w:val="21"/>
                            </w:rPr>
                          </w:pPr>
                          <w:r>
                            <w:rPr>
                              <w:rFonts w:ascii="Calibri" w:hAnsi="Calibri" w:eastAsia="宋体" w:cs="Times New Roman"/>
                              <w:szCs w:val="21"/>
                            </w:rPr>
                            <w:fldChar w:fldCharType="begin"/>
                          </w:r>
                          <w:r>
                            <w:rPr>
                              <w:rFonts w:ascii="Calibri" w:hAnsi="Calibri" w:eastAsia="宋体" w:cs="Times New Roman"/>
                              <w:szCs w:val="21"/>
                            </w:rPr>
                            <w:instrText xml:space="preserve"> PAGE  \* MERGEFORMAT </w:instrText>
                          </w:r>
                          <w:r>
                            <w:rPr>
                              <w:rFonts w:ascii="Calibri" w:hAnsi="Calibri" w:eastAsia="宋体" w:cs="Times New Roman"/>
                              <w:szCs w:val="21"/>
                            </w:rPr>
                            <w:fldChar w:fldCharType="separate"/>
                          </w:r>
                          <w:r>
                            <w:rPr>
                              <w:rFonts w:ascii="Calibri" w:hAnsi="Calibri" w:eastAsia="宋体" w:cs="Times New Roman"/>
                              <w:szCs w:val="21"/>
                            </w:rPr>
                            <w:t>25</w:t>
                          </w:r>
                          <w:r>
                            <w:rPr>
                              <w:rFonts w:ascii="Calibri" w:hAnsi="Calibri" w:eastAsia="宋体" w:cs="Times New Roman"/>
                              <w:szCs w:val="21"/>
                            </w:rPr>
                            <w:fldChar w:fldCharType="end"/>
                          </w:r>
                        </w:p>
                      </w:txbxContent>
                    </wps:txbx>
                    <wps:bodyPr wrap="none" lIns="0" tIns="0" rIns="0" bIns="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lBY9BzAEAAJsDAAAOAAAAAAAAAAEAIAAAAB4BAABkcnMvZTJv&#10;RG9jLnhtbFBLBQYAAAAABgAGAFkBAABcBQAAAAA=&#10;">
              <v:fill on="f" focussize="0,0"/>
              <v:stroke on="f"/>
              <v:imagedata o:title=""/>
              <o:lock v:ext="edit" aspectratio="f"/>
              <v:textbox inset="0mm,0mm,0mm,0mm" style="mso-fit-shape-to-text:t;">
                <w:txbxContent>
                  <w:p w14:paraId="1F5A2DEF">
                    <w:pPr>
                      <w:tabs>
                        <w:tab w:val="center" w:pos="7143"/>
                        <w:tab w:val="right" w:pos="14287"/>
                      </w:tabs>
                      <w:rPr>
                        <w:rFonts w:ascii="Calibri" w:hAnsi="Calibri" w:eastAsia="宋体" w:cs="Times New Roman"/>
                        <w:szCs w:val="21"/>
                      </w:rPr>
                    </w:pPr>
                    <w:r>
                      <w:rPr>
                        <w:rFonts w:ascii="Calibri" w:hAnsi="Calibri" w:eastAsia="宋体" w:cs="Times New Roman"/>
                        <w:szCs w:val="21"/>
                      </w:rPr>
                      <w:fldChar w:fldCharType="begin"/>
                    </w:r>
                    <w:r>
                      <w:rPr>
                        <w:rFonts w:ascii="Calibri" w:hAnsi="Calibri" w:eastAsia="宋体" w:cs="Times New Roman"/>
                        <w:szCs w:val="21"/>
                      </w:rPr>
                      <w:instrText xml:space="preserve"> PAGE  \* MERGEFORMAT </w:instrText>
                    </w:r>
                    <w:r>
                      <w:rPr>
                        <w:rFonts w:ascii="Calibri" w:hAnsi="Calibri" w:eastAsia="宋体" w:cs="Times New Roman"/>
                        <w:szCs w:val="21"/>
                      </w:rPr>
                      <w:fldChar w:fldCharType="separate"/>
                    </w:r>
                    <w:r>
                      <w:rPr>
                        <w:rFonts w:ascii="Calibri" w:hAnsi="Calibri" w:eastAsia="宋体" w:cs="Times New Roman"/>
                        <w:szCs w:val="21"/>
                      </w:rPr>
                      <w:t>25</w:t>
                    </w:r>
                    <w:r>
                      <w:rPr>
                        <w:rFonts w:ascii="Calibri" w:hAnsi="Calibri" w:eastAsia="宋体" w:cs="Times New Roman"/>
                        <w:szCs w:val="21"/>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CF449">
    <w:pPr>
      <w:widowControl w:val="0"/>
      <w:tabs>
        <w:tab w:val="center" w:pos="4153"/>
        <w:tab w:val="center" w:pos="7143"/>
        <w:tab w:val="right" w:pos="8306"/>
        <w:tab w:val="right" w:pos="14287"/>
      </w:tabs>
      <w:ind w:right="360"/>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433D2C8">
                          <w:pPr>
                            <w:widowControl w:val="0"/>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33</w:t>
                          </w:r>
                          <w:r>
                            <w:rPr>
                              <w:rFonts w:hint="default" w:ascii="Times New Roman" w:hAnsi="Times New Roman" w:eastAsia="宋体" w:cs="Times New Roman"/>
                              <w:sz w:val="21"/>
                              <w:szCs w:val="24"/>
                              <w:lang w:val="en-US" w:eastAsia="zh-CN" w:bidi="ar-SA"/>
                            </w:rPr>
                            <w:fldChar w:fldCharType="end"/>
                          </w:r>
                        </w:p>
                        <w:p w14:paraId="67E1E404">
                          <w:pPr>
                            <w:rPr>
                              <w:rFonts w:hint="default" w:ascii="Times New Roman" w:hAnsi="Times New Roman" w:eastAsia="宋体" w:cs="Times New Roman"/>
                            </w:rPr>
                          </w:pPr>
                        </w:p>
                      </w:txbxContent>
                    </wps:txbx>
                    <wps:bodyPr wrap="none" lIns="0" tIns="0" rIns="0" bIns="0" upright="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ggnhTNMBAACnAwAADgAAAAAAAAABACAAAAAeAQAA&#10;ZHJzL2Uyb0RvYy54bWxQSwUGAAAAAAYABgBZAQAAYwUAAAAA&#10;">
              <v:fill on="f" focussize="0,0"/>
              <v:stroke on="f"/>
              <v:imagedata o:title=""/>
              <o:lock v:ext="edit" aspectratio="f"/>
              <v:textbox inset="0mm,0mm,0mm,0mm" style="mso-fit-shape-to-text:t;">
                <w:txbxContent>
                  <w:p w14:paraId="5433D2C8">
                    <w:pPr>
                      <w:widowControl w:val="0"/>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33</w:t>
                    </w:r>
                    <w:r>
                      <w:rPr>
                        <w:rFonts w:hint="default" w:ascii="Times New Roman" w:hAnsi="Times New Roman" w:eastAsia="宋体" w:cs="Times New Roman"/>
                        <w:sz w:val="21"/>
                        <w:szCs w:val="24"/>
                        <w:lang w:val="en-US" w:eastAsia="zh-CN" w:bidi="ar-SA"/>
                      </w:rPr>
                      <w:fldChar w:fldCharType="end"/>
                    </w:r>
                  </w:p>
                  <w:p w14:paraId="67E1E404">
                    <w:pPr>
                      <w:rPr>
                        <w:rFonts w:hint="default" w:ascii="Times New Roman" w:hAnsi="Times New Roman" w:eastAsia="宋体" w:cs="Times New Roma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DEC2FD">
    <w:pPr>
      <w:widowControl w:val="0"/>
      <w:tabs>
        <w:tab w:val="center" w:pos="4153"/>
        <w:tab w:val="right" w:pos="8306"/>
      </w:tabs>
      <w:jc w:val="lef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5" name="文本框 4"/>
              <wp:cNvGraphicFramePr/>
              <a:graphic xmlns:a="http://schemas.openxmlformats.org/drawingml/2006/main">
                <a:graphicData uri="http://schemas.microsoft.com/office/word/2010/wordprocessingShape">
                  <wps:wsp>
                    <wps:cNvSpPr txBox="1"/>
                    <wps:spPr bwMode="auto">
                      <a:xfrm>
                        <a:off x="0" y="0"/>
                        <a:ext cx="229235" cy="147955"/>
                      </a:xfrm>
                      <a:prstGeom prst="rect">
                        <a:avLst/>
                      </a:prstGeom>
                      <a:noFill/>
                      <a:ln>
                        <a:noFill/>
                      </a:ln>
                    </wps:spPr>
                    <wps:txbx>
                      <w:txbxContent>
                        <w:p w14:paraId="3FE202BD">
                          <w:pPr>
                            <w:rPr>
                              <w:rFonts w:hint="default" w:ascii="Times New Roman" w:hAnsi="Times New Roman" w:eastAsia="宋体" w:cs="Times New Roman"/>
                              <w:sz w:val="18"/>
                            </w:rPr>
                          </w:pP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hint="default" w:ascii="Times New Roman" w:hAnsi="Times New Roman" w:eastAsia="宋体" w:cs="Times New Roman"/>
                              <w:sz w:val="18"/>
                            </w:rPr>
                            <w:t>32</w:t>
                          </w:r>
                          <w:r>
                            <w:rPr>
                              <w:rFonts w:hint="eastAsia" w:ascii="Times New Roman" w:hAnsi="Times New Roman" w:eastAsia="宋体" w:cs="Times New Roman"/>
                              <w:sz w:val="18"/>
                            </w:rPr>
                            <w:fldChar w:fldCharType="end"/>
                          </w:r>
                        </w:p>
                        <w:p w14:paraId="0E56072F">
                          <w:pPr>
                            <w:rPr>
                              <w:rFonts w:hint="default" w:ascii="Times New Roman" w:hAnsi="Times New Roman" w:eastAsia="宋体" w:cs="Times New Roman"/>
                            </w:rPr>
                          </w:pPr>
                        </w:p>
                        <w:p w14:paraId="39EE9520">
                          <w:pPr>
                            <w:rPr>
                              <w:rFonts w:hint="default" w:ascii="Times New Roman" w:hAnsi="Times New Roman" w:eastAsia="宋体" w:cs="Times New Roman"/>
                            </w:rPr>
                          </w:pP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1.65pt;width:18.05pt;mso-position-horizontal:center;mso-position-horizontal-relative:margin;mso-wrap-style:none;z-index:251659264;mso-width-relative:page;mso-height-relative:page;" filled="f" stroked="f" coordsize="21600,21600" o:gfxdata="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IXxo8HRAAAAAwEAAA8AAAAAAAAAAQAgAAAA&#10;IgAAAGRycy9kb3ducmV2LnhtbFBLAQIUABQAAAAIAIdO4kAK7IJz2QEAAKUDAAAOAAAAAAAAAAEA&#10;IAAAACABAABkcnMvZTJvRG9jLnhtbFBLBQYAAAAABgAGAFkBAABrBQAAAAA=&#10;">
              <v:fill on="f" focussize="0,0"/>
              <v:stroke on="f"/>
              <v:imagedata o:title=""/>
              <o:lock v:ext="edit" aspectratio="f"/>
              <v:textbox inset="0mm,0mm,0mm,0mm" style="mso-fit-shape-to-text:t;">
                <w:txbxContent>
                  <w:p w14:paraId="3FE202BD">
                    <w:pPr>
                      <w:rPr>
                        <w:rFonts w:hint="default" w:ascii="Times New Roman" w:hAnsi="Times New Roman" w:eastAsia="宋体" w:cs="Times New Roman"/>
                        <w:sz w:val="18"/>
                      </w:rPr>
                    </w:pP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hint="default" w:ascii="Times New Roman" w:hAnsi="Times New Roman" w:eastAsia="宋体" w:cs="Times New Roman"/>
                        <w:sz w:val="18"/>
                      </w:rPr>
                      <w:t>32</w:t>
                    </w:r>
                    <w:r>
                      <w:rPr>
                        <w:rFonts w:hint="eastAsia" w:ascii="Times New Roman" w:hAnsi="Times New Roman" w:eastAsia="宋体" w:cs="Times New Roman"/>
                        <w:sz w:val="18"/>
                      </w:rPr>
                      <w:fldChar w:fldCharType="end"/>
                    </w:r>
                  </w:p>
                  <w:p w14:paraId="0E56072F">
                    <w:pPr>
                      <w:rPr>
                        <w:rFonts w:hint="default" w:ascii="Times New Roman" w:hAnsi="Times New Roman" w:eastAsia="宋体" w:cs="Times New Roman"/>
                      </w:rPr>
                    </w:pPr>
                  </w:p>
                  <w:p w14:paraId="39EE9520">
                    <w:pPr>
                      <w:rPr>
                        <w:rFonts w:hint="default" w:ascii="Times New Roman" w:hAnsi="Times New Roman" w:eastAsia="宋体" w:cs="Times New Roma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52687">
    <w:pPr>
      <w:widowControl w:val="0"/>
      <w:pBdr>
        <w:bottom w:val="none" w:color="auto" w:sz="0" w:space="0"/>
      </w:pBdr>
      <w:tabs>
        <w:tab w:val="center" w:pos="4153"/>
        <w:tab w:val="right" w:pos="8306"/>
      </w:tabs>
      <w:jc w:val="center"/>
      <w:rPr>
        <w:rFonts w:hint="default" w:ascii="Times New Roman" w:hAnsi="Times New Roman" w:eastAsia="宋体" w:cs="Times New Roman"/>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EB96F">
    <w:pPr>
      <w:widowControl w:val="0"/>
      <w:pBdr>
        <w:bottom w:val="none" w:color="000000" w:sz="0" w:space="0"/>
      </w:pBdr>
      <w:tabs>
        <w:tab w:val="center" w:pos="4153"/>
        <w:tab w:val="right" w:pos="8306"/>
      </w:tabs>
      <w:jc w:val="left"/>
      <w:rPr>
        <w:rFonts w:hint="eastAsia" w:ascii="仿宋" w:hAnsi="仿宋" w:eastAsia="宋体" w:cs="Times New Roman"/>
        <w:sz w:val="18"/>
        <w:szCs w:val="18"/>
        <w:lang w:val="en-US"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9A2D5">
    <w:pPr>
      <w:widowControl w:val="0"/>
      <w:pBdr>
        <w:bottom w:val="none" w:color="000000" w:sz="0" w:space="1"/>
      </w:pBdr>
      <w:tabs>
        <w:tab w:val="center" w:pos="4153"/>
        <w:tab w:val="right" w:pos="8306"/>
      </w:tabs>
      <w:ind w:left="5866" w:hanging="5866"/>
      <w:jc w:val="left"/>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EFBDF">
    <w:pPr>
      <w:widowControl w:val="0"/>
      <w:tabs>
        <w:tab w:val="center" w:pos="4153"/>
        <w:tab w:val="center" w:pos="7143"/>
        <w:tab w:val="right" w:pos="8306"/>
        <w:tab w:val="right" w:pos="14287"/>
      </w:tabs>
      <w:jc w:val="both"/>
      <w:rPr>
        <w:rFonts w:hint="default" w:ascii="Times New Roman" w:hAnsi="Times New Roman" w:eastAsia="宋体" w:cs="Times New Roman"/>
        <w:sz w:val="21"/>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0053208E"/>
    <w:multiLevelType w:val="multilevel"/>
    <w:tmpl w:val="0053208E"/>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278B4"/>
    <w:rsid w:val="0DBF72CA"/>
    <w:rsid w:val="0ED14407"/>
    <w:rsid w:val="142F7A55"/>
    <w:rsid w:val="45B01C16"/>
    <w:rsid w:val="4ECC264C"/>
    <w:rsid w:val="63780C9E"/>
    <w:rsid w:val="672E4C37"/>
    <w:rsid w:val="6881195A"/>
    <w:rsid w:val="76F524A6"/>
    <w:rsid w:val="7AED10D1"/>
    <w:rsid w:val="7E4D61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qFormat/>
    <w:uiPriority w:val="0"/>
  </w:style>
  <w:style w:type="table" w:default="1" w:styleId="28">
    <w:name w:val="Normal Table"/>
    <w:semiHidden/>
    <w:qFormat/>
    <w:uiPriority w:val="0"/>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semiHidden/>
    <w:unhideWhenUsed/>
    <w:qFormat/>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basedOn w:val="30"/>
    <w:semiHidden/>
    <w:unhideWhenUsed/>
    <w:qFormat/>
    <w:uiPriority w:val="99"/>
    <w:rPr>
      <w:vertAlign w:val="superscript"/>
    </w:rPr>
  </w:style>
  <w:style w:type="character" w:styleId="32">
    <w:name w:val="Hyperlink"/>
    <w:unhideWhenUsed/>
    <w:qFormat/>
    <w:uiPriority w:val="99"/>
    <w:rPr>
      <w:color w:val="0026E5" w:themeColor="hyperlink"/>
      <w:u w:val="single"/>
      <w14:textFill>
        <w14:solidFill>
          <w14:schemeClr w14:val="hlink"/>
        </w14:solidFill>
      </w14:textFill>
    </w:rPr>
  </w:style>
  <w:style w:type="character" w:styleId="33">
    <w:name w:val="footnote reference"/>
    <w:basedOn w:val="30"/>
    <w:unhideWhenUsed/>
    <w:qFormat/>
    <w:uiPriority w:val="99"/>
    <w:rPr>
      <w:vertAlign w:val="superscript"/>
    </w:rPr>
  </w:style>
  <w:style w:type="character" w:customStyle="1" w:styleId="34">
    <w:name w:val="Heading 1 Char"/>
    <w:basedOn w:val="30"/>
    <w:link w:val="2"/>
    <w:qFormat/>
    <w:uiPriority w:val="9"/>
    <w:rPr>
      <w:rFonts w:ascii="Arial" w:hAnsi="Arial" w:eastAsia="Arial" w:cs="Arial"/>
      <w:sz w:val="40"/>
      <w:szCs w:val="40"/>
    </w:rPr>
  </w:style>
  <w:style w:type="character" w:customStyle="1" w:styleId="35">
    <w:name w:val="Heading 2 Char"/>
    <w:basedOn w:val="30"/>
    <w:link w:val="3"/>
    <w:qFormat/>
    <w:uiPriority w:val="9"/>
    <w:rPr>
      <w:rFonts w:ascii="Arial" w:hAnsi="Arial" w:eastAsia="Arial" w:cs="Arial"/>
      <w:sz w:val="34"/>
    </w:rPr>
  </w:style>
  <w:style w:type="character" w:customStyle="1" w:styleId="36">
    <w:name w:val="Heading 3 Char"/>
    <w:basedOn w:val="30"/>
    <w:link w:val="4"/>
    <w:uiPriority w:val="9"/>
    <w:rPr>
      <w:rFonts w:ascii="Arial" w:hAnsi="Arial" w:eastAsia="Arial" w:cs="Arial"/>
      <w:sz w:val="30"/>
      <w:szCs w:val="30"/>
    </w:rPr>
  </w:style>
  <w:style w:type="character" w:customStyle="1" w:styleId="37">
    <w:name w:val="Heading 4 Char"/>
    <w:basedOn w:val="30"/>
    <w:link w:val="5"/>
    <w:uiPriority w:val="9"/>
    <w:rPr>
      <w:rFonts w:ascii="Arial" w:hAnsi="Arial" w:eastAsia="Arial" w:cs="Arial"/>
      <w:b/>
      <w:bCs/>
      <w:sz w:val="26"/>
      <w:szCs w:val="26"/>
    </w:rPr>
  </w:style>
  <w:style w:type="character" w:customStyle="1" w:styleId="38">
    <w:name w:val="Heading 5 Char"/>
    <w:basedOn w:val="30"/>
    <w:link w:val="6"/>
    <w:qFormat/>
    <w:uiPriority w:val="9"/>
    <w:rPr>
      <w:rFonts w:ascii="Arial" w:hAnsi="Arial" w:eastAsia="Arial" w:cs="Arial"/>
      <w:b/>
      <w:bCs/>
      <w:sz w:val="24"/>
      <w:szCs w:val="24"/>
    </w:rPr>
  </w:style>
  <w:style w:type="character" w:customStyle="1" w:styleId="39">
    <w:name w:val="Heading 6 Char"/>
    <w:basedOn w:val="30"/>
    <w:link w:val="7"/>
    <w:qFormat/>
    <w:uiPriority w:val="9"/>
    <w:rPr>
      <w:rFonts w:ascii="Arial" w:hAnsi="Arial" w:eastAsia="Arial" w:cs="Arial"/>
      <w:b/>
      <w:bCs/>
      <w:sz w:val="22"/>
      <w:szCs w:val="22"/>
    </w:rPr>
  </w:style>
  <w:style w:type="character" w:customStyle="1" w:styleId="40">
    <w:name w:val="Heading 7 Char"/>
    <w:basedOn w:val="30"/>
    <w:link w:val="8"/>
    <w:qFormat/>
    <w:uiPriority w:val="9"/>
    <w:rPr>
      <w:rFonts w:ascii="Arial" w:hAnsi="Arial" w:eastAsia="Arial" w:cs="Arial"/>
      <w:b/>
      <w:bCs/>
      <w:i/>
      <w:iCs/>
      <w:sz w:val="22"/>
      <w:szCs w:val="22"/>
    </w:rPr>
  </w:style>
  <w:style w:type="character" w:customStyle="1" w:styleId="41">
    <w:name w:val="Heading 8 Char"/>
    <w:basedOn w:val="30"/>
    <w:link w:val="9"/>
    <w:qFormat/>
    <w:uiPriority w:val="9"/>
    <w:rPr>
      <w:rFonts w:ascii="Arial" w:hAnsi="Arial" w:eastAsia="Arial" w:cs="Arial"/>
      <w:i/>
      <w:iCs/>
      <w:sz w:val="22"/>
      <w:szCs w:val="22"/>
    </w:rPr>
  </w:style>
  <w:style w:type="character" w:customStyle="1" w:styleId="42">
    <w:name w:val="Heading 9 Char"/>
    <w:basedOn w:val="30"/>
    <w:link w:val="10"/>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basedOn w:val="30"/>
    <w:link w:val="27"/>
    <w:qFormat/>
    <w:uiPriority w:val="10"/>
    <w:rPr>
      <w:sz w:val="48"/>
      <w:szCs w:val="48"/>
    </w:rPr>
  </w:style>
  <w:style w:type="character" w:customStyle="1" w:styleId="46">
    <w:name w:val="Subtitle Char"/>
    <w:basedOn w:val="30"/>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basedOn w:val="30"/>
    <w:link w:val="18"/>
    <w:qFormat/>
    <w:uiPriority w:val="99"/>
  </w:style>
  <w:style w:type="character" w:customStyle="1" w:styleId="52">
    <w:name w:val="Footer Char"/>
    <w:basedOn w:val="30"/>
    <w:link w:val="17"/>
    <w:qFormat/>
    <w:uiPriority w:val="99"/>
  </w:style>
  <w:style w:type="character" w:customStyle="1" w:styleId="53">
    <w:name w:val="Caption Char"/>
    <w:link w:val="17"/>
    <w:qFormat/>
    <w:uiPriority w:val="99"/>
  </w:style>
  <w:style w:type="table" w:customStyle="1" w:styleId="54">
    <w:name w:val="Table Grid Light"/>
    <w:basedOn w:val="2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basedOn w:val="2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basedOn w:val="2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basedOn w:val="28"/>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basedOn w:val="28"/>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basedOn w:val="2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basedOn w:val="2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basedOn w:val="28"/>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2">
    <w:name w:val="Grid Table 1 Light - Accent 2"/>
    <w:basedOn w:val="28"/>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63">
    <w:name w:val="Grid Table 1 Light - Accent 3"/>
    <w:basedOn w:val="28"/>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64">
    <w:name w:val="Grid Table 1 Light - Accent 4"/>
    <w:basedOn w:val="28"/>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65">
    <w:name w:val="Grid Table 1 Light - Accent 5"/>
    <w:basedOn w:val="28"/>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66">
    <w:name w:val="Grid Table 1 Light - Accent 6"/>
    <w:basedOn w:val="28"/>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67">
    <w:name w:val="Grid Table 2"/>
    <w:basedOn w:val="2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basedOn w:val="28"/>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69">
    <w:name w:val="Grid Table 2 - Accent 2"/>
    <w:basedOn w:val="28"/>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0">
    <w:name w:val="Grid Table 2 - Accent 3"/>
    <w:basedOn w:val="28"/>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1">
    <w:name w:val="Grid Table 2 - Accent 4"/>
    <w:basedOn w:val="28"/>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2">
    <w:name w:val="Grid Table 2 - Accent 5"/>
    <w:basedOn w:val="28"/>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73">
    <w:name w:val="Grid Table 2 - Accent 6"/>
    <w:basedOn w:val="28"/>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74">
    <w:name w:val="Grid Table 3"/>
    <w:basedOn w:val="2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basedOn w:val="28"/>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6">
    <w:name w:val="Grid Table 3 - Accent 2"/>
    <w:basedOn w:val="28"/>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7">
    <w:name w:val="Grid Table 3 - Accent 3"/>
    <w:basedOn w:val="28"/>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8">
    <w:name w:val="Grid Table 3 - Accent 4"/>
    <w:basedOn w:val="28"/>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9">
    <w:name w:val="Grid Table 3 - Accent 5"/>
    <w:basedOn w:val="28"/>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0">
    <w:name w:val="Grid Table 3 - Accent 6"/>
    <w:basedOn w:val="28"/>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1">
    <w:name w:val="Grid Table 4"/>
    <w:basedOn w:val="28"/>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basedOn w:val="28"/>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83">
    <w:name w:val="Grid Table 4 - Accent 2"/>
    <w:basedOn w:val="28"/>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4">
    <w:name w:val="Grid Table 4 - Accent 3"/>
    <w:basedOn w:val="28"/>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5">
    <w:name w:val="Grid Table 4 - Accent 4"/>
    <w:basedOn w:val="28"/>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6">
    <w:name w:val="Grid Table 4 - Accent 5"/>
    <w:basedOn w:val="28"/>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7">
    <w:name w:val="Grid Table 4 - Accent 6"/>
    <w:basedOn w:val="28"/>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8">
    <w:name w:val="Grid Table 5 Dark"/>
    <w:basedOn w:val="2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basedOn w:val="2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0">
    <w:name w:val="Grid Table 5 Dark - Accent 2"/>
    <w:basedOn w:val="2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1">
    <w:name w:val="Grid Table 5 Dark - Accent 3"/>
    <w:basedOn w:val="2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2">
    <w:name w:val="Grid Table 5 Dark- Accent 4"/>
    <w:basedOn w:val="2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93">
    <w:name w:val="Grid Table 5 Dark - Accent 5"/>
    <w:basedOn w:val="2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94">
    <w:name w:val="Grid Table 5 Dark - Accent 6"/>
    <w:basedOn w:val="2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95">
    <w:name w:val="Grid Table 6 Colorful"/>
    <w:basedOn w:val="2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basedOn w:val="28"/>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basedOn w:val="28"/>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basedOn w:val="28"/>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basedOn w:val="28"/>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basedOn w:val="28"/>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1">
    <w:name w:val="Grid Table 6 Colorful - Accent 6"/>
    <w:basedOn w:val="28"/>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2">
    <w:name w:val="Grid Table 7 Colorful"/>
    <w:basedOn w:val="2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basedOn w:val="28"/>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basedOn w:val="28"/>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basedOn w:val="28"/>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basedOn w:val="28"/>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basedOn w:val="28"/>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8">
    <w:name w:val="Grid Table 7 Colorful - Accent 6"/>
    <w:basedOn w:val="28"/>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09">
    <w:name w:val="List Table 1 Light"/>
    <w:basedOn w:val="2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basedOn w:val="28"/>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1">
    <w:name w:val="List Table 1 Light - Accent 2"/>
    <w:basedOn w:val="28"/>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2">
    <w:name w:val="List Table 1 Light - Accent 3"/>
    <w:basedOn w:val="28"/>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13">
    <w:name w:val="List Table 1 Light - Accent 4"/>
    <w:basedOn w:val="28"/>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14">
    <w:name w:val="List Table 1 Light - Accent 5"/>
    <w:basedOn w:val="28"/>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15">
    <w:name w:val="List Table 1 Light - Accent 6"/>
    <w:basedOn w:val="28"/>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16">
    <w:name w:val="List Table 2"/>
    <w:basedOn w:val="2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basedOn w:val="28"/>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18">
    <w:name w:val="List Table 2 - Accent 2"/>
    <w:basedOn w:val="28"/>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19">
    <w:name w:val="List Table 2 - Accent 3"/>
    <w:basedOn w:val="28"/>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0">
    <w:name w:val="List Table 2 - Accent 4"/>
    <w:basedOn w:val="28"/>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1">
    <w:name w:val="List Table 2 - Accent 5"/>
    <w:basedOn w:val="28"/>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2">
    <w:name w:val="List Table 2 - Accent 6"/>
    <w:basedOn w:val="28"/>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23">
    <w:name w:val="List Table 3"/>
    <w:basedOn w:val="2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basedOn w:val="28"/>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25">
    <w:name w:val="List Table 3 - Accent 2"/>
    <w:basedOn w:val="28"/>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26">
    <w:name w:val="List Table 3 - Accent 3"/>
    <w:basedOn w:val="28"/>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27">
    <w:name w:val="List Table 3 - Accent 4"/>
    <w:basedOn w:val="28"/>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28">
    <w:name w:val="List Table 3 - Accent 5"/>
    <w:basedOn w:val="28"/>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29">
    <w:name w:val="List Table 3 - Accent 6"/>
    <w:basedOn w:val="28"/>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0">
    <w:name w:val="List Table 4"/>
    <w:basedOn w:val="2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basedOn w:val="28"/>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2">
    <w:name w:val="List Table 4 - Accent 2"/>
    <w:basedOn w:val="28"/>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3">
    <w:name w:val="List Table 4 - Accent 3"/>
    <w:basedOn w:val="28"/>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4">
    <w:name w:val="List Table 4 - Accent 4"/>
    <w:basedOn w:val="28"/>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5">
    <w:name w:val="List Table 4 - Accent 5"/>
    <w:basedOn w:val="28"/>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6">
    <w:name w:val="List Table 4 - Accent 6"/>
    <w:basedOn w:val="28"/>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7">
    <w:name w:val="List Table 5 Dark"/>
    <w:basedOn w:val="2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basedOn w:val="28"/>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39">
    <w:name w:val="List Table 5 Dark - Accent 2"/>
    <w:basedOn w:val="28"/>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0">
    <w:name w:val="List Table 5 Dark - Accent 3"/>
    <w:basedOn w:val="28"/>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1">
    <w:name w:val="List Table 5 Dark - Accent 4"/>
    <w:basedOn w:val="28"/>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2">
    <w:name w:val="List Table 5 Dark - Accent 5"/>
    <w:basedOn w:val="28"/>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43">
    <w:name w:val="List Table 5 Dark - Accent 6"/>
    <w:basedOn w:val="28"/>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44">
    <w:name w:val="List Table 6 Colorful"/>
    <w:basedOn w:val="2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basedOn w:val="28"/>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46">
    <w:name w:val="List Table 6 Colorful - Accent 2"/>
    <w:basedOn w:val="28"/>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basedOn w:val="28"/>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basedOn w:val="28"/>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basedOn w:val="28"/>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basedOn w:val="28"/>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1">
    <w:name w:val="List Table 7 Colorful"/>
    <w:basedOn w:val="2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basedOn w:val="28"/>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3">
    <w:name w:val="List Table 7 Colorful - Accent 2"/>
    <w:basedOn w:val="28"/>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basedOn w:val="28"/>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basedOn w:val="28"/>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basedOn w:val="28"/>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basedOn w:val="28"/>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8">
    <w:name w:val="Lined - Accent"/>
    <w:basedOn w:val="2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basedOn w:val="28"/>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0">
    <w:name w:val="Lined - Accent 2"/>
    <w:basedOn w:val="28"/>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1">
    <w:name w:val="Lined - Accent 3"/>
    <w:basedOn w:val="28"/>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2">
    <w:name w:val="Lined - Accent 4"/>
    <w:basedOn w:val="28"/>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63">
    <w:name w:val="Lined - Accent 5"/>
    <w:basedOn w:val="28"/>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64">
    <w:name w:val="Lined - Accent 6"/>
    <w:basedOn w:val="28"/>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65">
    <w:name w:val="Bordered &amp; Lined - Accent"/>
    <w:basedOn w:val="28"/>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basedOn w:val="28"/>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7">
    <w:name w:val="Bordered &amp; Lined - Accent 2"/>
    <w:basedOn w:val="28"/>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8">
    <w:name w:val="Bordered &amp; Lined - Accent 3"/>
    <w:basedOn w:val="28"/>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9">
    <w:name w:val="Bordered &amp; Lined - Accent 4"/>
    <w:basedOn w:val="28"/>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0">
    <w:name w:val="Bordered &amp; Lined - Accent 5"/>
    <w:basedOn w:val="28"/>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1">
    <w:name w:val="Bordered &amp; Lined - Accent 6"/>
    <w:basedOn w:val="28"/>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2">
    <w:name w:val="Bordered"/>
    <w:basedOn w:val="2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basedOn w:val="28"/>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74">
    <w:name w:val="Bordered - Accent 2"/>
    <w:basedOn w:val="28"/>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75">
    <w:name w:val="Bordered - Accent 3"/>
    <w:basedOn w:val="28"/>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76">
    <w:name w:val="Bordered - Accent 4"/>
    <w:basedOn w:val="28"/>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77">
    <w:name w:val="Bordered - Accent 5"/>
    <w:basedOn w:val="28"/>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78">
    <w:name w:val="Bordered - Accent 6"/>
    <w:basedOn w:val="28"/>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79">
    <w:name w:val="Footnote Text Char"/>
    <w:link w:val="22"/>
    <w:qFormat/>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2.jpe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7f0500e9-54e1-41e9-8dc4-2504962500ef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C2A79C5</paraID>
      <start>0</start>
      <end>2</end>
      <status>unmodified</status>
      <modifiedWord/>
      <trackRevisions>false</trackRevisions>
    </reviewItem>
    <reviewItem>
      <errorID>2570024a-2a7e-48f8-9627-d0d157cd6820</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 C2A79C5</paraID>
      <start>69</start>
      <end>75</end>
      <status>unmodified</status>
      <modifiedWord/>
      <trackRevisions>false</trackRevisions>
    </reviewItem>
    <reviewItem>
      <errorID>c573d3d5-bf8c-43e3-8429-369181e01978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20A619AA</paraID>
      <start>0</start>
      <end>2</end>
      <status>unmodified</status>
      <modifiedWord/>
      <trackRevisions>false</trackRevisions>
    </reviewItem>
    <reviewItem>
      <errorID>79c50552-b27e-4b16-8cd5-9034a72c8b61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53752DAF</paraID>
      <start>0</start>
      <end>2</end>
      <status>unmodified</status>
      <modifiedWord/>
      <trackRevisions>false</trackRevisions>
    </reviewItem>
    <reviewItem>
      <errorID>a1da0530-3377-47fa-8e48-2f9661068083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7AF00BE3</paraID>
      <start>0</start>
      <end>2</end>
      <status>unmodified</status>
      <modifiedWord/>
      <trackRevisions>false</trackRevisions>
    </reviewItem>
    <reviewItem>
      <errorID>b5bcb055-fcaf-4e0c-ac2e-02316e2e095e</errorID>
      <errorWord>(</errorWord>
      <group>L1_Format</group>
      <groupName>格式问题</groupName>
      <ability>L2_HalfPunc_CN</ability>
      <abilityName>全半角问题</abilityName>
      <candidateList>
        <item>（</item>
      </candidateList>
      <explain>文本全半角错误。</explain>
      <paraID>47961454</paraID>
      <start>49</start>
      <end>50</end>
      <status>unmodified</status>
      <modifiedWord/>
      <trackRevisions>false</trackRevisions>
    </reviewItem>
    <reviewItem>
      <errorID>abe470ae-5180-42dc-b29f-582889163ed3</errorID>
      <errorWord>-</errorWord>
      <group>L1_Format</group>
      <groupName>格式问题</groupName>
      <ability>L2_HalfPunc_CN</ability>
      <abilityName>全半角问题</abilityName>
      <candidateList>
        <item>－</item>
      </candidateList>
      <explain>文本全半角错误。</explain>
      <paraID> 39ED37D</paraID>
      <start>102</start>
      <end>103</end>
      <status>unmodified</status>
      <modifiedWord/>
      <trackRevisions>false</trackRevisions>
    </reviewItem>
    <reviewItem>
      <errorID>95db50e4-4fbe-4c1f-be9c-935b38c2ec80</errorID>
      <errorWord>-</errorWord>
      <group>L1_Format</group>
      <groupName>格式问题</groupName>
      <ability>L2_HalfPunc_CN</ability>
      <abilityName>全半角问题</abilityName>
      <candidateList>
        <item>－</item>
      </candidateList>
      <explain>文本全半角错误。</explain>
      <paraID> 39ED37D</paraID>
      <start>107</start>
      <end>108</end>
      <status>unmodified</status>
      <modifiedWord/>
      <trackRevisions>false</trackRevisions>
    </reviewItem>
    <reviewItem>
      <errorID>898c4ecf-8f2f-4375-917e-0ac428c513c4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6B85119</paraID>
      <start>67</start>
      <end>68</end>
      <status>unmodified</status>
      <modifiedWord/>
      <trackRevisions>false</trackRevisions>
    </reviewItem>
    <reviewItem>
      <errorID>23652296-5d05-4a88-9902-605e7885ac65</errorID>
      <errorWord>-</errorWord>
      <group>L1_Format</group>
      <groupName>格式问题</groupName>
      <ability>L2_HalfPunc_CN</ability>
      <abilityName>全半角问题</abilityName>
      <candidateList>
        <item>－</item>
      </candidateList>
      <explain>文本全半角错误。</explain>
      <paraID> 6B85119</paraID>
      <start>153</start>
      <end>154</end>
      <status>unmodified</status>
      <modifiedWord/>
      <trackRevisions>false</trackRevisions>
    </reviewItem>
    <reviewItem>
      <errorID>858312b0-879f-4ef5-a616-dd0e397fdc0c</errorID>
      <errorWord>-</errorWord>
      <group>L1_Format</group>
      <groupName>格式问题</groupName>
      <ability>L2_HalfPunc_CN</ability>
      <abilityName>全半角问题</abilityName>
      <candidateList>
        <item>－</item>
      </candidateList>
      <explain>文本全半角错误。</explain>
      <paraID> 6B85119</paraID>
      <start>154</start>
      <end>155</end>
      <status>unmodified</status>
      <modifiedWord/>
      <trackRevisions>false</trackRevisions>
    </reviewItem>
    <reviewItem>
      <errorID>1c58d2f3-299c-4dab-94c5-002e8e09fdc7</errorID>
      <errorWord>-</errorWord>
      <group>L1_Format</group>
      <groupName>格式问题</groupName>
      <ability>L2_HalfPunc_CN</ability>
      <abilityName>全半角问题</abilityName>
      <candidateList>
        <item>－</item>
      </candidateList>
      <explain>文本全半角错误。</explain>
      <paraID> 6B85119</paraID>
      <start>158</start>
      <end>159</end>
      <status>unmodified</status>
      <modifiedWord/>
      <trackRevisions>false</trackRevisions>
    </reviewItem>
    <reviewItem>
      <errorID>954bd55e-49d9-4752-9d5f-e733621a86d2</errorID>
      <errorWord>-</errorWord>
      <group>L1_Format</group>
      <groupName>格式问题</groupName>
      <ability>L2_HalfPunc_CN</ability>
      <abilityName>全半角问题</abilityName>
      <candidateList>
        <item>－</item>
      </candidateList>
      <explain>文本全半角错误。</explain>
      <paraID> 6B85119</paraID>
      <start>159</start>
      <end>160</end>
      <status>unmodified</status>
      <modifiedWord/>
      <trackRevisions>false</trackRevisions>
    </reviewItem>
    <reviewItem>
      <errorID>c8598153-29f8-4b71-91cc-d16317be4b74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5F4481DE</paraID>
      <start>0</start>
      <end>2</end>
      <status>unmodified</status>
      <modifiedWord/>
      <trackRevisions>false</trackRevisions>
    </reviewItem>
    <reviewItem>
      <errorID>3545143d-c6c1-4fca-aedf-3b5c26d4b195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4C23C9A0</paraID>
      <start>0</start>
      <end>2</end>
      <status>unmodified</status>
      <modifiedWord/>
      <trackRevisions>false</trackRevisions>
    </reviewItem>
    <reviewItem>
      <errorID>2cd0c8bd-aa45-422a-931d-ca74dc8a3cd5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1193B4DA</paraID>
      <start>0</start>
      <end>2</end>
      <status>unmodified</status>
      <modifiedWord/>
      <trackRevisions>false</trackRevisions>
    </reviewItem>
    <reviewItem>
      <errorID>72e26ce2-6b66-4e0c-acfe-fb2764eb459b</errorID>
      <errorWord>：</errorWord>
      <group>L1_Format</group>
      <groupName>格式问题</groupName>
      <ability>L2_HalfPunc_CN</ability>
      <abilityName>全半角问题</abilityName>
      <candidateList>
        <item>:</item>
      </candidateList>
      <explain>文本全半角错误。</explain>
      <paraID>7F2D3B31</paraID>
      <start>35</start>
      <end>36</end>
      <status>unmodified</status>
      <modifiedWord/>
      <trackRevisions>false</trackRevisions>
    </reviewItem>
    <reviewItem>
      <errorID>0b5491f2-befd-4877-80a5-193bb385461e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2C4EEEA2</paraID>
      <start>0</start>
      <end>2</end>
      <status>unmodified</status>
      <modifiedWord/>
      <trackRevisions>false</trackRevisions>
    </reviewItem>
    <reviewItem>
      <errorID>7e6b93ad-6382-422b-90c5-1430fdc65bb4</errorID>
      <errorWord>：</errorWord>
      <group>L1_Format</group>
      <groupName>格式问题</groupName>
      <ability>L2_HalfPunc_CN</ability>
      <abilityName>全半角问题</abilityName>
      <candidateList>
        <item>:</item>
      </candidateList>
      <explain>文本全半角错误。</explain>
      <paraID>105B7B01</paraID>
      <start>32</start>
      <end>33</end>
      <status>unmodified</status>
      <modifiedWord/>
      <trackRevisions>false</trackRevisions>
    </reviewItem>
    <reviewItem>
      <errorID>01227f8a-7b5a-4ef4-88e0-e1c6cc160116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5ABC5E83</paraID>
      <start>0</start>
      <end>2</end>
      <status>unmodified</status>
      <modifiedWord/>
      <trackRevisions>false</trackRevisions>
    </reviewItem>
    <reviewItem>
      <errorID>8fb04880-f0db-4aa8-8b9c-4bc962540bc1</errorID>
      <errorWord>或或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64753A4C</paraID>
      <start>41</start>
      <end>43</end>
      <status>unmodified</status>
      <modifiedWord/>
      <trackRevisions>false</trackRevisions>
    </reviewItem>
    <reviewItem>
      <errorID>8aee62d4-a44c-43ee-9219-ad24b1eccccf</errorID>
      <errorWord>-</errorWord>
      <group>L1_Format</group>
      <groupName>格式问题</groupName>
      <ability>L2_HalfPunc_CN</ability>
      <abilityName>全半角问题</abilityName>
      <candidateList>
        <item>－</item>
      </candidateList>
      <explain>文本全半角错误。</explain>
      <paraID>64753A4C</paraID>
      <start>100</start>
      <end>101</end>
      <status>unmodified</status>
      <modifiedWord/>
      <trackRevisions>false</trackRevisions>
    </reviewItem>
    <reviewItem>
      <errorID>d8f2c026-9fe6-43bd-88ab-21d2a68591eb</errorID>
      <errorWord>-</errorWord>
      <group>L1_Format</group>
      <groupName>格式问题</groupName>
      <ability>L2_HalfPunc_CN</ability>
      <abilityName>全半角问题</abilityName>
      <candidateList>
        <item>－</item>
      </candidateList>
      <explain>文本全半角错误。</explain>
      <paraID>64753A4C</paraID>
      <start>101</start>
      <end>102</end>
      <status>unmodified</status>
      <modifiedWord/>
      <trackRevisions>false</trackRevisions>
    </reviewItem>
    <reviewItem>
      <errorID>ed298ecd-2547-414a-a3e9-9e9c649be44b</errorID>
      <errorWord>-</errorWord>
      <group>L1_Format</group>
      <groupName>格式问题</groupName>
      <ability>L2_HalfPunc_CN</ability>
      <abilityName>全半角问题</abilityName>
      <candidateList>
        <item>－</item>
      </candidateList>
      <explain>文本全半角错误。</explain>
      <paraID>64753A4C</paraID>
      <start>105</start>
      <end>106</end>
      <status>unmodified</status>
      <modifiedWord/>
      <trackRevisions>false</trackRevisions>
    </reviewItem>
    <reviewItem>
      <errorID>df6223b5-17d5-4525-be2e-7d52c1308217</errorID>
      <errorWord>-</errorWord>
      <group>L1_Format</group>
      <groupName>格式问题</groupName>
      <ability>L2_HalfPunc_CN</ability>
      <abilityName>全半角问题</abilityName>
      <candidateList>
        <item>－</item>
      </candidateList>
      <explain>文本全半角错误。</explain>
      <paraID>64753A4C</paraID>
      <start>106</start>
      <end>107</end>
      <status>unmodified</status>
      <modifiedWord/>
      <trackRevisions>false</trackRevisions>
    </reviewItem>
    <reviewItem>
      <errorID>65f32a2b-2578-4733-9596-89204bf84bfe</errorID>
      <errorWord>：</errorWord>
      <group>L1_Format</group>
      <groupName>格式问题</groupName>
      <ability>L2_HalfPunc_CN</ability>
      <abilityName>全半角问题</abilityName>
      <candidateList>
        <item>:</item>
      </candidateList>
      <explain>文本全半角错误。</explain>
      <paraID>2EF8AF5C</paraID>
      <start>31</start>
      <end>32</end>
      <status>unmodified</status>
      <modifiedWord/>
      <trackRevisions>false</trackRevisions>
    </reviewItem>
    <reviewItem>
      <errorID>9a65a5ea-c32f-480f-96d6-65ebdf036f60</errorID>
      <errorWord>-</errorWord>
      <group>L1_Format</group>
      <groupName>格式问题</groupName>
      <ability>L2_HalfPunc_CN</ability>
      <abilityName>全半角问题</abilityName>
      <candidateList>
        <item>－</item>
      </candidateList>
      <explain>文本全半角错误。</explain>
      <paraID>16C06DCC</paraID>
      <start>99</start>
      <end>100</end>
      <status>unmodified</status>
      <modifiedWord/>
      <trackRevisions>false</trackRevisions>
    </reviewItem>
    <reviewItem>
      <errorID>db823619-4b68-4b33-bdef-e4bfff1ef3a7</errorID>
      <errorWord>-</errorWord>
      <group>L1_Format</group>
      <groupName>格式问题</groupName>
      <ability>L2_HalfPunc_CN</ability>
      <abilityName>全半角问题</abilityName>
      <candidateList>
        <item>－</item>
      </candidateList>
      <explain>文本全半角错误。</explain>
      <paraID>16C06DCC</paraID>
      <start>103</start>
      <end>104</end>
      <status>unmodified</status>
      <modifiedWord/>
      <trackRevisions>false</trackRevisions>
    </reviewItem>
    <reviewItem>
      <errorID>8be6070c-4af3-4349-92b8-29a40c24fd0c</errorID>
      <errorWord>-</errorWord>
      <group>L1_Format</group>
      <groupName>格式问题</groupName>
      <ability>L2_HalfPunc_CN</ability>
      <abilityName>全半角问题</abilityName>
      <candidateList>
        <item>－</item>
      </candidateList>
      <explain>文本全半角错误。</explain>
      <paraID>16C06DCC</paraID>
      <start>104</start>
      <end>105</end>
      <status>unmodified</status>
      <modifiedWord/>
      <trackRevisions>false</trackRevisions>
    </reviewItem>
    <reviewItem>
      <errorID>aff911ef-191d-47ba-a96b-07293596fedb</errorID>
      <errorWord>“.</errorWord>
      <group>L1_Punc</group>
      <groupName>标点问题</groupName>
      <ability>L2_Punc_CN</ability>
      <abilityName>标点符号问题</abilityName>
      <candidateList>
        <item>“</item>
      </candidateList>
      <explain/>
      <paraID> B63FC11</paraID>
      <start>12</start>
      <end>14</end>
      <status>unmodified</status>
      <modifiedWord/>
      <trackRevisions>false</trackRevisions>
    </reviewItem>
    <reviewItem>
      <errorID>811fc006-423d-47e7-8039-2c322f570c56</errorID>
      <errorWord>-</errorWord>
      <group>L1_Format</group>
      <groupName>格式问题</groupName>
      <ability>L2_HalfPunc_CN</ability>
      <abilityName>全半角问题</abilityName>
      <candidateList>
        <item>－</item>
      </candidateList>
      <explain>文本全半角错误。</explain>
      <paraID> B63FC11</paraID>
      <start>84</start>
      <end>85</end>
      <status>unmodified</status>
      <modifiedWord/>
      <trackRevisions>false</trackRevisions>
    </reviewItem>
    <reviewItem>
      <errorID>cb429155-669d-419d-98a9-114e7e3f1e3e</errorID>
      <errorWord>-</errorWord>
      <group>L1_Format</group>
      <groupName>格式问题</groupName>
      <ability>L2_HalfPunc_CN</ability>
      <abilityName>全半角问题</abilityName>
      <candidateList>
        <item>－</item>
      </candidateList>
      <explain>文本全半角错误。</explain>
      <paraID> B63FC11</paraID>
      <start>130</start>
      <end>131</end>
      <status>unmodified</status>
      <modifiedWord/>
      <trackRevisions>false</trackRevisions>
    </reviewItem>
    <reviewItem>
      <errorID>836119d2-172b-49e8-b3e6-cacbf082c025</errorID>
      <errorWord>-</errorWord>
      <group>L1_Format</group>
      <groupName>格式问题</groupName>
      <ability>L2_HalfPunc_CN</ability>
      <abilityName>全半角问题</abilityName>
      <candidateList>
        <item>－</item>
      </candidateList>
      <explain>文本全半角错误。</explain>
      <paraID> B63FC11</paraID>
      <start>135</start>
      <end>136</end>
      <status>unmodified</status>
      <modifiedWord/>
      <trackRevisions>false</trackRevisions>
    </reviewItem>
    <reviewItem>
      <errorID>71c516dd-c1c5-42f6-810a-9ab387e70946</errorID>
      <errorWord>-</errorWord>
      <group>L1_Format</group>
      <groupName>格式问题</groupName>
      <ability>L2_HalfPunc_CN</ability>
      <abilityName>全半角问题</abilityName>
      <candidateList>
        <item>－</item>
      </candidateList>
      <explain>文本全半角错误。</explain>
      <paraID> B63FC11</paraID>
      <start>136</start>
      <end>137</end>
      <status>unmodified</status>
      <modifiedWord/>
      <trackRevisions>false</trackRevisions>
    </reviewItem>
    <reviewItem>
      <errorID>6392ec0d-800a-4ac8-9c55-42963ccb18dc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79C28447</paraID>
      <start>0</start>
      <end>2</end>
      <status>unmodified</status>
      <modifiedWord/>
      <trackRevisions>false</trackRevisions>
    </reviewItem>
    <reviewItem>
      <errorID>8def10aa-9e4a-4ab6-b86c-e0ab04fe1f71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3984C4B4</paraID>
      <start>0</start>
      <end>2</end>
      <status>unmodified</status>
      <modifiedWord/>
      <trackRevisions>false</trackRevisions>
    </reviewItem>
    <reviewItem>
      <errorID>e4ae9957-9289-42d5-9fcb-24e59a339a32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34200742</paraID>
      <start>0</start>
      <end>2</end>
      <status>unmodified</status>
      <modifiedWord/>
      <trackRevisions>false</trackRevisions>
    </reviewItem>
    <reviewItem>
      <errorID>7b6c6946-66c6-4ce3-85eb-ade8fc0c8e1e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43C739D8</paraID>
      <start>0</start>
      <end>2</end>
      <status>unmodified</status>
      <modifiedWord/>
      <trackRevisions>false</trackRevisions>
    </reviewItem>
    <reviewItem>
      <errorID>aba1dec8-9324-48f2-a820-7ae50d275efa</errorID>
      <errorWord>供应商的</errorWord>
      <group>L1_Word</group>
      <groupName>字词问题</groupName>
      <ability>L2_Typo</ability>
      <abilityName>字词错误</abilityName>
      <candidateList>
        <item>供应商</item>
      </candidateList>
      <explain/>
      <paraID>669430EC</paraID>
      <start>0</start>
      <end>4</end>
      <status>unmodified</status>
      <modifiedWord/>
      <trackRevisions>false</trackRevisions>
    </reviewItem>
    <reviewItem>
      <errorID>af95b796-a805-4173-842b-95d73f5e5af1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77EA05D9</paraID>
      <start>0</start>
      <end>2</end>
      <status>unmodified</status>
      <modifiedWord/>
      <trackRevisions>false</trackRevisions>
    </reviewItem>
    <reviewItem>
      <errorID>6d33883a-32f3-482f-aada-4bf30b6f0e1c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3C760654</paraID>
      <start>0</start>
      <end>2</end>
      <status>unmodified</status>
      <modifiedWord/>
      <trackRevisions>false</trackRevisions>
    </reviewItem>
    <reviewItem>
      <errorID>5e971ebe-5bbe-4770-b6e2-18f3a39c870f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601B556D</paraID>
      <start>0</start>
      <end>2</end>
      <status>unmodified</status>
      <modifiedWord/>
      <trackRevisions>false</trackRevisions>
    </reviewItem>
    <reviewItem>
      <errorID>55aaac99-853c-4693-b3ce-30c60cb20cb5</errorID>
      <errorWord>(</errorWord>
      <group>L1_Format</group>
      <groupName>格式问题</groupName>
      <ability>L2_HalfPunc_CN</ability>
      <abilityName>全半角问题</abilityName>
      <candidateList>
        <item>（</item>
      </candidateList>
      <explain>文本全半角错误。</explain>
      <paraID>601B556D</paraID>
      <start>36</start>
      <end>37</end>
      <status>unmodified</status>
      <modifiedWord/>
      <trackRevisions>false</trackRevisions>
    </reviewItem>
    <reviewItem>
      <errorID>0310dc39-204f-4e7c-9c2c-f9b3e58d866f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55F74141</paraID>
      <start>0</start>
      <end>2</end>
      <status>unmodified</status>
      <modifiedWord/>
      <trackRevisions>false</trackRevisions>
    </reviewItem>
    <reviewItem>
      <errorID>62adb5f9-e294-40c2-8c6b-d422fd5c3295</errorID>
      <errorWord>[2011]300号</errorWord>
      <group>L1_Knowledge</group>
      <groupName>知识性问题</groupName>
      <ability>L2_Knowledge</ability>
      <abilityName>其他知识</abilityName>
      <candidateList>
        <item>〔2011〕300号</item>
      </candidateList>
      <explain>发文字号格式错误。</explain>
      <paraID>5F7C1487</paraID>
      <start>100</start>
      <end>110</end>
      <status>unmodified</status>
      <modifiedWord/>
      <trackRevisions>false</trackRevisions>
    </reviewItem>
    <reviewItem>
      <errorID>d24e4cba-7096-4988-a31f-22bd8e8c4f49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4B481D89</paraID>
      <start>47</start>
      <end>48</end>
      <status>unmodified</status>
      <modifiedWord/>
      <trackRevisions>false</trackRevisions>
    </reviewItem>
    <reviewItem>
      <errorID>754e8208-606c-4258-835c-32f731ac4475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6D94E68F</paraID>
      <start>0</start>
      <end>2</end>
      <status>unmodified</status>
      <modifiedWord/>
      <trackRevisions>false</trackRevisions>
    </reviewItem>
    <reviewItem>
      <errorID>a24c36d3-eb63-4046-be6b-8db7dc840a10</errorID>
      <errorWord>&lt;</errorWord>
      <group>L1_Format</group>
      <groupName>格式问题</groupName>
      <ability>L2_HalfPunc_CN</ability>
      <abilityName>全半角问题</abilityName>
      <candidateList>
        <item>〈</item>
      </candidateList>
      <explain>文本全半角错误。</explain>
      <paraID> 5217C83</paraID>
      <start>48</start>
      <end>49</end>
      <status>unmodified</status>
      <modifiedWord/>
      <trackRevisions>false</trackRevisions>
    </reviewItem>
    <reviewItem>
      <errorID>9b77e8e1-d049-4ab9-a8d3-fc08746b5477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57167ED2</paraID>
      <start>0</start>
      <end>2</end>
      <status>unmodified</status>
      <modifiedWord/>
      <trackRevisions>false</trackRevisions>
    </reviewItem>
    <reviewItem>
      <errorID>3175bf34-19eb-406a-ad18-77d8c64cc270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187950AD</paraID>
      <start>32</start>
      <end>33</end>
      <status>unmodified</status>
      <modifiedWord/>
      <trackRevisions>false</trackRevisions>
    </reviewItem>
    <reviewItem>
      <errorID>d454a85d-025a-4c28-8c50-7f94b8c1aee7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55F1E1BD</paraID>
      <start>0</start>
      <end>2</end>
      <status>unmodified</status>
      <modifiedWord/>
      <trackRevisions>false</trackRevisions>
    </reviewItem>
    <reviewItem>
      <errorID>772d2d6c-2fe5-4048-9db6-72d6079d10f5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9D01457</paraID>
      <start>0</start>
      <end>2</end>
      <status>unmodified</status>
      <modifiedWord/>
      <trackRevisions>false</trackRevisions>
    </reviewItem>
    <reviewItem>
      <errorID>b2debd4f-3c73-4461-8a16-c5203145a903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3B469438</paraID>
      <start>0</start>
      <end>2</end>
      <status>unmodified</status>
      <modifiedWord/>
      <trackRevisions>false</trackRevisions>
    </reviewItem>
    <reviewItem>
      <errorID>00e8693d-5834-4b50-baee-784b50804b12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63DBB335</paraID>
      <start>0</start>
      <end>2</end>
      <status>unmodified</status>
      <modifiedWord/>
      <trackRevisions>false</trackRevisions>
    </reviewItem>
    <reviewItem>
      <errorID>56f32e10-e9d7-4591-bb18-84b2247c2770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78174A76</paraID>
      <start>0</start>
      <end>2</end>
      <status>unmodified</status>
      <modifiedWord/>
      <trackRevisions>false</trackRevisions>
    </reviewItem>
    <reviewItem>
      <errorID>780a2579-e16e-4163-b2c8-61c0f30f0633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8AFA3F8</paraID>
      <start>0</start>
      <end>2</end>
      <status>unmodified</status>
      <modifiedWord/>
      <trackRevisions>false</trackRevisions>
    </reviewItem>
    <reviewItem>
      <errorID>4ae952de-fc40-43b1-8afa-ce5318da3791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2CC0802B</paraID>
      <start>0</start>
      <end>2</end>
      <status>unmodified</status>
      <modifiedWord/>
      <trackRevisions>false</trackRevisions>
    </reviewItem>
    <reviewItem>
      <errorID>5797abbc-c177-49bf-b79e-8fa1acb2bfed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1BC7AC10</paraID>
      <start>0</start>
      <end>2</end>
      <status>unmodified</status>
      <modifiedWord/>
      <trackRevisions>false</trackRevisions>
    </reviewItem>
    <reviewItem>
      <errorID>32e5295e-e2fa-47fb-86e1-c6669fdb23f0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7DB63032</paraID>
      <start>0</start>
      <end>2</end>
      <status>unmodified</status>
      <modifiedWord/>
      <trackRevisions>false</trackRevisions>
    </reviewItem>
    <reviewItem>
      <errorID>cbe86246-d9ca-482f-8890-7ad3dcec3eec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41B4AB94</paraID>
      <start>0</start>
      <end>2</end>
      <status>unmodified</status>
      <modifiedWord/>
      <trackRevisions>false</trackRevisions>
    </reviewItem>
    <reviewItem>
      <errorID>32c31222-426c-41f4-b3fe-c4d4ea063e46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7A5793C1</paraID>
      <start>0</start>
      <end>2</end>
      <status>unmodified</status>
      <modifiedWord/>
      <trackRevisions>false</trackRevisions>
    </reviewItem>
    <reviewItem>
      <errorID>5b1d1ac2-b859-4c8a-963c-493dcfa280b7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51EED9E8</paraID>
      <start>0</start>
      <end>2</end>
      <status>unmodified</status>
      <modifiedWord/>
      <trackRevisions>false</trackRevisions>
    </reviewItem>
    <reviewItem>
      <errorID>b1d52dc6-54ce-462e-be49-b13f6631db1a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FF90C64</paraID>
      <start>0</start>
      <end>2</end>
      <status>unmodified</status>
      <modifiedWord/>
      <trackRevisions>false</trackRevisions>
    </reviewItem>
    <reviewItem>
      <errorID>33c88ce5-4cac-48a1-9de0-09d742029898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5F320ABE</paraID>
      <start>0</start>
      <end>2</end>
      <status>unmodified</status>
      <modifiedWord/>
      <trackRevisions>false</trackRevisions>
    </reviewItem>
    <reviewItem>
      <errorID>a401c1aa-7cbf-4f7d-b6a0-72b19369b2f5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7645D3AF</paraID>
      <start>0</start>
      <end>2</end>
      <status>unmodified</status>
      <modifiedWord/>
      <trackRevisions>false</trackRevisions>
    </reviewItem>
    <reviewItem>
      <errorID>9e3b09f8-d635-4763-95b1-4813517e42a2</errorID>
      <errorWord>&lt;</errorWord>
      <group>L1_Format</group>
      <groupName>格式问题</groupName>
      <ability>L2_HalfPunc_CN</ability>
      <abilityName>全半角问题</abilityName>
      <candidateList>
        <item>〈</item>
      </candidateList>
      <explain>文本全半角错误。</explain>
      <paraID>6EE36233</paraID>
      <start>50</start>
      <end>51</end>
      <status>unmodified</status>
      <modifiedWord/>
      <trackRevisions>false</trackRevisions>
    </reviewItem>
    <reviewItem>
      <errorID>791c3ff1-a592-4f59-8ffe-c48f8d919aef</errorID>
      <errorWord>&lt;</errorWord>
      <group>L1_Format</group>
      <groupName>格式问题</groupName>
      <ability>L2_HalfPunc_CN</ability>
      <abilityName>全半角问题</abilityName>
      <candidateList>
        <item>〈</item>
      </candidateList>
      <explain>文本全半角错误。</explain>
      <paraID>1C55E658</paraID>
      <start>50</start>
      <end>51</end>
      <status>unmodified</status>
      <modifiedWord/>
      <trackRevisions>false</trackRevisions>
    </reviewItem>
    <reviewItem>
      <errorID>54654f77-c68a-42bd-b313-5a13705b81bb</errorID>
      <errorWord>&lt;</errorWord>
      <group>L1_Format</group>
      <groupName>格式问题</groupName>
      <ability>L2_HalfPunc_CN</ability>
      <abilityName>全半角问题</abilityName>
      <candidateList>
        <item>〈</item>
      </candidateList>
      <explain>文本全半角错误。</explain>
      <paraID>4DD7130D</paraID>
      <start>65</start>
      <end>66</end>
      <status>unmodified</status>
      <modifiedWord/>
      <trackRevisions>false</trackRevisions>
    </reviewItem>
    <reviewItem>
      <errorID>e7a3cadf-8e4f-48c6-93c1-56927723dbb2</errorID>
      <errorWord>，</errorWord>
      <group>L1_Word</group>
      <groupName>字词问题</groupName>
      <ability>L2_Typo</ability>
      <abilityName>字词错误</abilityName>
      <candidateList>
        <item>，并</item>
      </candidateList>
      <explain/>
      <paraID>1D39B563</paraID>
      <start>73</start>
      <end>74</end>
      <status>unmodified</status>
      <modifiedWord/>
      <trackRevisions>false</trackRevisions>
    </reviewItem>
    <reviewItem>
      <errorID>20536dd1-fa4d-4962-977e-5b6ed51b9cb9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B416273</paraID>
      <start>0</start>
      <end>2</end>
      <status>unmodified</status>
      <modifiedWord/>
      <trackRevisions>false</trackRevisions>
    </reviewItem>
    <reviewItem>
      <errorID>3dc1836e-bd39-4f0c-8ce9-7cd307409a6a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B416273</paraID>
      <start>24</start>
      <end>27</end>
      <status>unmodified</status>
      <modifiedWord/>
      <trackRevisions>false</trackRevisions>
    </reviewItem>
    <reviewItem>
      <errorID>9badd12f-ba23-44b7-b7a0-c2d34e59a6ff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B416273</paraID>
      <start>43</start>
      <end>46</end>
      <status>unmodified</status>
      <modifiedWord/>
      <trackRevisions>false</trackRevisions>
    </reviewItem>
    <reviewItem>
      <errorID>c9922051-a8fb-4250-96c0-bf9379a30a74</errorID>
      <errorWord>(</errorWord>
      <group>L1_Format</group>
      <groupName>格式问题</groupName>
      <ability>L2_HalfPunc_CN</ability>
      <abilityName>全半角问题</abilityName>
      <candidateList>
        <item>（</item>
      </candidateList>
      <explain>文本全半角错误。</explain>
      <paraID>6BD2EA54</paraID>
      <start>1</start>
      <end>2</end>
      <status>unmodified</status>
      <modifiedWord/>
      <trackRevisions>false</trackRevisions>
    </reviewItem>
    <reviewItem>
      <errorID>721573ba-071b-4317-8c57-74e04be1bfb7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A877024</paraID>
      <start>0</start>
      <end>2</end>
      <status>unmodified</status>
      <modifiedWord/>
      <trackRevisions>false</trackRevisions>
    </reviewItem>
    <reviewItem>
      <errorID>537bbfc5-d519-48c5-a98b-981025e723ce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480AC4F7</paraID>
      <start>0</start>
      <end>2</end>
      <status>unmodified</status>
      <modifiedWord/>
      <trackRevisions>false</trackRevisions>
    </reviewItem>
    <reviewItem>
      <errorID>320f636c-46f3-466e-b428-309447c3bf74</errorID>
      <errorWord>(</errorWord>
      <group>L1_Format</group>
      <groupName>格式问题</groupName>
      <ability>L2_HalfPunc_CN</ability>
      <abilityName>全半角问题</abilityName>
      <candidateList>
        <item>（</item>
      </candidateList>
      <explain>文本全半角错误。</explain>
      <paraID>5FDF8E46</paraID>
      <start>8</start>
      <end>9</end>
      <status>unmodified</status>
      <modifiedWord/>
      <trackRevisions>false</trackRevisions>
    </reviewItem>
    <reviewItem>
      <errorID>ed52835c-4046-45a3-94b8-21a881403022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727A2D18</paraID>
      <start>0</start>
      <end>2</end>
      <status>unmodified</status>
      <modifiedWord/>
      <trackRevisions>false</trackRevisions>
    </reviewItem>
    <reviewItem>
      <errorID>5a663335-567c-40cc-bc9a-d2b05c5f6ce6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A8E75D2</paraID>
      <start>0</start>
      <end>2</end>
      <status>unmodified</status>
      <modifiedWord/>
      <trackRevisions>false</trackRevisions>
    </reviewItem>
    <reviewItem>
      <errorID>356d0295-f633-44b6-bafc-1fc491eb0b80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2E232724</paraID>
      <start>0</start>
      <end>2</end>
      <status>unmodified</status>
      <modifiedWord/>
      <trackRevisions>false</trackRevisions>
    </reviewItem>
    <reviewItem>
      <errorID>edc51fbf-32c8-4c35-be96-95cfb5adf722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1ADD02AF</paraID>
      <start>0</start>
      <end>2</end>
      <status>unmodified</status>
      <modifiedWord/>
      <trackRevisions>false</trackRevisions>
    </reviewItem>
    <reviewItem>
      <errorID>c846079b-3dc6-4dec-9857-330a4ef9a46e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1451A578</paraID>
      <start>0</start>
      <end>2</end>
      <status>unmodified</status>
      <modifiedWord/>
      <trackRevisions>false</trackRevisions>
    </reviewItem>
    <reviewItem>
      <errorID>77d1ed00-01b9-4c64-9cb2-618ee89c45ae</errorID>
      <errorWord>人确定成交供应商</errorWord>
      <group>L1_Word</group>
      <groupName>字词问题</groupName>
      <ability>L2_Typo</ability>
      <abilityName>字词错误</abilityName>
      <candidateList>
        <item>人在确定成交供应商</item>
      </candidateList>
      <explain/>
      <paraID>63D4B055</paraID>
      <start>69</start>
      <end>77</end>
      <status>unmodified</status>
      <modifiedWord/>
      <trackRevisions>false</trackRevisions>
    </reviewItem>
    <reviewItem>
      <errorID>00cb7db1-aaad-4fc8-bb2e-3fefdaaf0768</errorID>
      <errorWord>《政府采购法》</errorWord>
      <group>L1_Word</group>
      <groupName>字词问题</groupName>
      <ability>L2_Typo</ability>
      <abilityName>字词错误</abilityName>
      <candidateList>
        <item>《中华人民共和国政府采购法》</item>
      </candidateList>
      <explain/>
      <paraID>498294AD</paraID>
      <start>7</start>
      <end>14</end>
      <status>unmodified</status>
      <modifiedWord/>
      <trackRevisions>false</trackRevisions>
    </reviewItem>
    <reviewItem>
      <errorID>39bd8fb5-2328-43c9-b174-c73c2b9db330</errorID>
      <errorWord>供应商人</errorWord>
      <group>L1_Word</group>
      <groupName>字词问题</groupName>
      <ability>L2_Typo</ability>
      <abilityName>字词错误</abilityName>
      <candidateList>
        <item>供应商</item>
      </candidateList>
      <explain/>
      <paraID>74B99150</paraID>
      <start>54</start>
      <end>58</end>
      <status>unmodified</status>
      <modifiedWord/>
      <trackRevisions>false</trackRevisions>
    </reviewItem>
    <reviewItem>
      <errorID>d61917c1-d7ff-400e-b76f-903061251446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3F804CA1</paraID>
      <start>179</start>
      <end>180</end>
      <status>unmodified</status>
      <modifiedWord/>
      <trackRevisions>false</trackRevisions>
    </reviewItem>
    <reviewItem>
      <errorID>8bef9104-be4d-442d-8fe1-ea03514bc7c0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3D182372</paraID>
      <start>0</start>
      <end>2</end>
      <status>unmodified</status>
      <modifiedWord/>
      <trackRevisions>false</trackRevisions>
    </reviewItem>
    <reviewItem>
      <errorID>39474399-4b52-40ed-99da-7b8e0e845fa0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5D74A9E</paraID>
      <start>0</start>
      <end>2</end>
      <status>unmodified</status>
      <modifiedWord/>
      <trackRevisions>false</trackRevisions>
    </reviewItem>
    <reviewItem>
      <errorID>5e4b2a70-efb1-412b-aba7-f97f263795c8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31C452DF</paraID>
      <start>0</start>
      <end>2</end>
      <status>unmodified</status>
      <modifiedWord/>
      <trackRevisions>false</trackRevisions>
    </reviewItem>
    <reviewItem>
      <errorID>ceea3406-144b-4e30-9b11-1faa71a326b4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19E079AB</paraID>
      <start>0</start>
      <end>2</end>
      <status>unmodified</status>
      <modifiedWord/>
      <trackRevisions>false</trackRevisions>
    </reviewItem>
    <reviewItem>
      <errorID>9d0503f0-f987-4476-ac3c-482bfdb5b174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208CF137</paraID>
      <start>0</start>
      <end>2</end>
      <status>unmodified</status>
      <modifiedWord/>
      <trackRevisions>false</trackRevisions>
    </reviewItem>
    <reviewItem>
      <errorID>f3ab4b53-3f13-4dbf-8b1a-bf775a9ab80d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281A1156</paraID>
      <start>0</start>
      <end>2</end>
      <status>unmodified</status>
      <modifiedWord/>
      <trackRevisions>false</trackRevisions>
    </reviewItem>
    <reviewItem>
      <errorID>e79f9cf9-ccf7-4877-b223-44b02ef257c9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2B9E4D6F</paraID>
      <start>0</start>
      <end>2</end>
      <status>unmodified</status>
      <modifiedWord/>
      <trackRevisions>false</trackRevisions>
    </reviewItem>
    <reviewItem>
      <errorID>fd7404fd-72e4-403a-9ecf-192fd685b010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72A7F102</paraID>
      <start>0</start>
      <end>2</end>
      <status>unmodified</status>
      <modifiedWord/>
      <trackRevisions>false</trackRevisions>
    </reviewItem>
    <reviewItem>
      <errorID>011ad2c9-bf9f-4cfb-ad4b-9932c87f7a95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5E8C5B5E</paraID>
      <start>0</start>
      <end>2</end>
      <status>unmodified</status>
      <modifiedWord/>
      <trackRevisions>false</trackRevisions>
    </reviewItem>
    <reviewItem>
      <errorID>5506c16b-dd4e-4d7a-b9a5-ee999238c154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766E12D0</paraID>
      <start>0</start>
      <end>2</end>
      <status>unmodified</status>
      <modifiedWord/>
      <trackRevisions>false</trackRevisions>
    </reviewItem>
    <reviewItem>
      <errorID>2724fdd5-5c1c-4672-8e3f-0964b8df17be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601A74FF</paraID>
      <start>0</start>
      <end>2</end>
      <status>unmodified</status>
      <modifiedWord/>
      <trackRevisions>false</trackRevisions>
    </reviewItem>
    <reviewItem>
      <errorID>4bbaddba-66ca-4a30-bcb1-1d2bd911db0a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36A232EA</paraID>
      <start>0</start>
      <end>2</end>
      <status>unmodified</status>
      <modifiedWord/>
      <trackRevisions>false</trackRevisions>
    </reviewItem>
    <reviewItem>
      <errorID>e174af8e-fdec-4f12-acdd-dc8f699875f5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3256ADF1</paraID>
      <start>0</start>
      <end>2</end>
      <status>unmodified</status>
      <modifiedWord/>
      <trackRevisions>false</trackRevisions>
    </reviewItem>
    <reviewItem>
      <errorID>d7a2317c-208f-4dfa-a906-76b1978b4211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53C2E16F</paraID>
      <start>0</start>
      <end>2</end>
      <status>unmodified</status>
      <modifiedWord/>
      <trackRevisions>false</trackRevisions>
    </reviewItem>
    <reviewItem>
      <errorID>e4ff82c0-168e-4475-977a-b03ce6079313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7D30B8CB</paraID>
      <start>0</start>
      <end>2</end>
      <status>unmodified</status>
      <modifiedWord/>
      <trackRevisions>false</trackRevisions>
    </reviewItem>
    <reviewItem>
      <errorID>09a381d9-5189-4b18-86ac-b6cd63e568fb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70A62BF8</paraID>
      <start>0</start>
      <end>3</end>
      <status>unmodified</status>
      <modifiedWord/>
      <trackRevisions>false</trackRevisions>
    </reviewItem>
    <reviewItem>
      <errorID>89caa3e1-035b-449e-9a5a-952fa80c1481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C5F9C74</paraID>
      <start>0</start>
      <end>3</end>
      <status>unmodified</status>
      <modifiedWord/>
      <trackRevisions>false</trackRevisions>
    </reviewItem>
    <reviewItem>
      <errorID>b6f59028-a252-4aa2-8950-04c4a3ac7ecc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56ACBB8</paraID>
      <start>0</start>
      <end>3</end>
      <status>unmodified</status>
      <modifiedWord/>
      <trackRevisions>false</trackRevisions>
    </reviewItem>
    <reviewItem>
      <errorID>7f224dc5-6118-4dae-a830-d4467d0c3bd1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423EA1C5</paraID>
      <start>0</start>
      <end>3</end>
      <status>unmodified</status>
      <modifiedWord/>
      <trackRevisions>false</trackRevisions>
    </reviewItem>
    <reviewItem>
      <errorID>077f6775-e95d-4e04-8352-897cd19e8a19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2C2C6162</paraID>
      <start>0</start>
      <end>3</end>
      <status>unmodified</status>
      <modifiedWord/>
      <trackRevisions>false</trackRevisions>
    </reviewItem>
    <reviewItem>
      <errorID>419445dd-1c00-491d-a584-f138ce262081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46902B31</paraID>
      <start>0</start>
      <end>2</end>
      <status>unmodified</status>
      <modifiedWord/>
      <trackRevisions>false</trackRevisions>
    </reviewItem>
    <reviewItem>
      <errorID>261930f1-c6ce-470b-b694-caefb0cb2405</errorID>
      <errorWord>反应</errorWord>
      <group>L1_Word</group>
      <groupName>字词问题</groupName>
      <ability>L2_Typo</ability>
      <abilityName>字词错误</abilityName>
      <candidateList>
        <item>反映</item>
      </candidateList>
      <explain>反映【词汇用法】1、将客观事物的面貌或者实质表现出来（例：这本书反映了当前社会的一些发展规律。）2、将意见，情况告诉给上级（例：我已经将相关情况反映给了上级部门。）</explain>
      <paraID>122F00B8</paraID>
      <start>32</start>
      <end>34</end>
      <status>unmodified</status>
      <modifiedWord/>
      <trackRevisions>false</trackRevisions>
    </reviewItem>
    <reviewItem>
      <errorID>f6ea9876-71bc-4202-84f4-52619f4fdbc5</errorID>
      <errorWord>详实</errorWord>
      <group>L1_Word</group>
      <groupName>字词问题</groupName>
      <ability>L2_Typo</ability>
      <abilityName>字词错误</abilityName>
      <candidateList>
        <item>翔实</item>
      </candidateList>
      <explain>存在发音相同字词的误用。</explain>
      <paraID>47A628B8</paraID>
      <start>15</start>
      <end>17</end>
      <status>unmodified</status>
      <modifiedWord/>
      <trackRevisions>false</trackRevisions>
    </reviewItem>
    <reviewItem>
      <errorID>3bef92ca-1e11-4aa5-b6d5-3a29f030b423</errorID>
      <errorWord>(</errorWord>
      <group>L1_Format</group>
      <groupName>格式问题</groupName>
      <ability>L2_HalfPunc_CN</ability>
      <abilityName>全半角问题</abilityName>
      <candidateList>
        <item>（</item>
      </candidateList>
      <explain>文本全半角错误。</explain>
      <paraID>294A2193</paraID>
      <start>3</start>
      <end>4</end>
      <status>unmodified</status>
      <modifiedWord/>
      <trackRevisions>false</trackRevisions>
    </reviewItem>
    <reviewItem>
      <errorID>539c9195-ad70-438d-bb89-627c7e4aec38</errorID>
      <errorWord>详实</errorWord>
      <group>L1_Word</group>
      <groupName>字词问题</groupName>
      <ability>L2_Typo</ability>
      <abilityName>字词错误</abilityName>
      <candidateList>
        <item>翔实</item>
      </candidateList>
      <explain/>
      <paraID>294A2193</paraID>
      <start>64</start>
      <end>66</end>
      <status>unmodified</status>
      <modifiedWord/>
      <trackRevisions>false</trackRevisions>
    </reviewItem>
    <reviewItem>
      <errorID>9e0e3e08-a719-4712-959a-592825713b55</errorID>
      <errorWord>(</errorWord>
      <group>L1_Format</group>
      <groupName>格式问题</groupName>
      <ability>L2_HalfPunc_CN</ability>
      <abilityName>全半角问题</abilityName>
      <candidateList>
        <item>（</item>
      </candidateList>
      <explain>文本全半角错误。</explain>
      <paraID>387E53ED</paraID>
      <start>3</start>
      <end>4</end>
      <status>unmodified</status>
      <modifiedWord/>
      <trackRevisions>false</trackRevisions>
    </reviewItem>
    <reviewItem>
      <errorID>d8decd17-225a-4630-be67-7d9ca6b41756</errorID>
      <errorWord>详实</errorWord>
      <group>L1_Word</group>
      <groupName>字词问题</groupName>
      <ability>L2_Typo</ability>
      <abilityName>字词错误</abilityName>
      <candidateList>
        <item>翔实</item>
      </candidateList>
      <explain>存在发音相同字词的误用。</explain>
      <paraID>387E53ED</paraID>
      <start>67</start>
      <end>69</end>
      <status>unmodified</status>
      <modifiedWord/>
      <trackRevisions>false</trackRevisions>
    </reviewItem>
    <reviewItem>
      <errorID>ad13985f-8852-4458-aa86-4cc4d15a8637</errorID>
      <errorWord>(</errorWord>
      <group>L1_Format</group>
      <groupName>格式问题</groupName>
      <ability>L2_HalfPunc_CN</ability>
      <abilityName>全半角问题</abilityName>
      <candidateList>
        <item>（</item>
      </candidateList>
      <explain>文本全半角错误。</explain>
      <paraID>595EC96B</paraID>
      <start>3</start>
      <end>4</end>
      <status>unmodified</status>
      <modifiedWord/>
      <trackRevisions>false</trackRevisions>
    </reviewItem>
    <reviewItem>
      <errorID>2accda85-ed0a-4331-93ff-deab730c8983</errorID>
      <errorWord>(</errorWord>
      <group>L1_Format</group>
      <groupName>格式问题</groupName>
      <ability>L2_HalfPunc_CN</ability>
      <abilityName>全半角问题</abilityName>
      <candidateList>
        <item>（</item>
      </candidateList>
      <explain>文本全半角错误。</explain>
      <paraID>151EEF0E</paraID>
      <start>3</start>
      <end>4</end>
      <status>unmodified</status>
      <modifiedWord/>
      <trackRevisions>false</trackRevisions>
    </reviewItem>
    <reviewItem>
      <errorID>d2f375f3-e9f4-4364-86c0-0eb3e78b14a2</errorID>
      <errorWord>(</errorWord>
      <group>L1_Format</group>
      <groupName>格式问题</groupName>
      <ability>L2_HalfPunc_CN</ability>
      <abilityName>全半角问题</abilityName>
      <candidateList>
        <item>（</item>
      </candidateList>
      <explain>文本全半角错误。</explain>
      <paraID>64375232</paraID>
      <start>3</start>
      <end>4</end>
      <status>unmodified</status>
      <modifiedWord/>
      <trackRevisions>false</trackRevisions>
    </reviewItem>
    <reviewItem>
      <errorID>c8e51781-15cb-4370-a175-2c3b6ac0dd80</errorID>
      <errorWord>(</errorWord>
      <group>L1_Format</group>
      <groupName>格式问题</groupName>
      <ability>L2_HalfPunc_CN</ability>
      <abilityName>全半角问题</abilityName>
      <candidateList>
        <item>（</item>
      </candidateList>
      <explain>文本全半角错误。</explain>
      <paraID>4D469E25</paraID>
      <start>3</start>
      <end>4</end>
      <status>unmodified</status>
      <modifiedWord/>
      <trackRevisions>false</trackRevisions>
    </reviewItem>
    <reviewItem>
      <errorID>04fbd27b-2d5d-497d-b450-1ae7024fa199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665CB7E</paraID>
      <start>0</start>
      <end>2</end>
      <status>unmodified</status>
      <modifiedWord/>
      <trackRevisions>false</trackRevisions>
    </reviewItem>
    <reviewItem>
      <errorID>365cb221-c80a-40df-a22b-41cf5bd012cb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7F7654B3</paraID>
      <start>0</start>
      <end>2</end>
      <status>unmodified</status>
      <modifiedWord/>
      <trackRevisions>false</trackRevisions>
    </reviewItem>
    <reviewItem>
      <errorID>88f34794-44b0-4bcb-9263-d1d768a38bd4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23A5FF0C</paraID>
      <start>0</start>
      <end>2</end>
      <status>unmodified</status>
      <modifiedWord/>
      <trackRevisions>false</trackRevisions>
    </reviewItem>
    <reviewItem>
      <errorID>2ed411d8-c268-4711-bf67-cfd76f058506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444D2447</paraID>
      <start>0</start>
      <end>2</end>
      <status>unmodified</status>
      <modifiedWord/>
      <trackRevisions>false</trackRevisions>
    </reviewItem>
    <reviewItem>
      <errorID>342efbb9-6f16-4ea9-a671-5a185bbfb936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476A1BA5</paraID>
      <start>0</start>
      <end>2</end>
      <status>unmodified</status>
      <modifiedWord/>
      <trackRevisions>false</trackRevisions>
    </reviewItem>
    <reviewItem>
      <errorID>d6852757-a421-4059-b4c9-83a3baf9bcd8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2A12196E</paraID>
      <start>0</start>
      <end>2</end>
      <status>unmodified</status>
      <modifiedWord/>
      <trackRevisions>false</trackRevisions>
    </reviewItem>
    <reviewItem>
      <errorID>8718e947-71e2-4b96-881f-f973378947aa</errorID>
      <errorWord>于</errorWord>
      <group>L1_Word</group>
      <groupName>字词问题</groupName>
      <ability>L2_Typo</ability>
      <abilityName>字词错误</abilityName>
      <candidateList>
        <item>与</item>
      </candidateList>
      <explain>（舆）yù参与：～会。</explain>
      <paraID>255D803F</paraID>
      <start>10</start>
      <end>11</end>
      <status>unmodified</status>
      <modifiedWord/>
      <trackRevisions>false</trackRevisions>
    </reviewItem>
    <reviewItem>
      <errorID>752e8477-7f47-41e5-9ed4-be4a9db8d5b2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3978F78C</paraID>
      <start>0</start>
      <end>2</end>
      <status>unmodified</status>
      <modifiedWord/>
      <trackRevisions>false</trackRevisions>
    </reviewItem>
    <reviewItem>
      <errorID>ecf79d7e-042d-4997-989c-72f0fcec8eb8</errorID>
      <errorWord>车箱</errorWord>
      <group>L1_Word</group>
      <groupName>字词问题</groupName>
      <ability>L2_Variant</ability>
      <abilityName>异形词</abilityName>
      <candidateList>
        <item>车厢</item>
      </candidateList>
      <explain>词汇[车箱]的规范词形写作[车厢]。</explain>
      <paraID>44B37351</paraID>
      <start>19</start>
      <end>21</end>
      <status>unmodified</status>
      <modifiedWord/>
      <trackRevisions>false</trackRevisions>
    </reviewItem>
    <reviewItem>
      <errorID>8a95e12d-3b1e-4b3b-add8-441319a40f13</errorID>
      <errorWord>泄露</errorWord>
      <group>L1_Word</group>
      <groupName>字词问题</groupName>
      <ability>L2_Typo</ability>
      <abilityName>字词错误</abilityName>
      <candidateList>
        <item>泄漏</item>
      </candidateList>
      <explain>存在发音相同字词的误用。</explain>
      <paraID>44B37351</paraID>
      <start>25</start>
      <end>27</end>
      <status>unmodified</status>
      <modifiedWord/>
      <trackRevisions>false</trackRevisions>
    </reviewItem>
    <reviewItem>
      <errorID>1e851ebd-8622-4202-b993-c31e10e2e4f6</errorID>
      <errorWord>程</errorWord>
      <group>L1_Word</group>
      <groupName>字词问题</groupName>
      <ability>L2_Typo</ability>
      <abilityName>字词错误</abilityName>
      <candidateList>
        <item>程中</item>
      </candidateList>
      <explain/>
      <paraID>44B37351</paraID>
      <start>39</start>
      <end>40</end>
      <status>unmodified</status>
      <modifiedWord/>
      <trackRevisions>false</trackRevisions>
    </reviewItem>
    <reviewItem>
      <errorID>7ff583da-9d5f-4430-8f26-5cfb0de4fe5f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1515EC09</paraID>
      <start>0</start>
      <end>2</end>
      <status>unmodified</status>
      <modifiedWord/>
      <trackRevisions>false</trackRevisions>
    </reviewItem>
    <reviewItem>
      <errorID>9d55fcf1-3216-4784-93a6-42f86a328122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3701DB4A</paraID>
      <start>0</start>
      <end>2</end>
      <status>unmodified</status>
      <modifiedWord/>
      <trackRevisions>false</trackRevisions>
    </reviewItem>
    <reviewItem>
      <errorID>ab84a623-4b41-4705-8682-44f8a97cd9f1</errorID>
      <errorWord>输运</errorWord>
      <group>L1_Word</group>
      <groupName>字词问题</groupName>
      <ability>L2_Typo</ability>
      <abilityName>字词错误</abilityName>
      <candidateList>
        <item>运输</item>
      </candidateList>
      <explain/>
      <paraID>45B9C4BF</paraID>
      <start>83</start>
      <end>85</end>
      <status>unmodified</status>
      <modifiedWord/>
      <trackRevisions>false</trackRevisions>
    </reviewItem>
    <reviewItem>
      <errorID>16c9c269-d292-474f-a4ee-4ec5b5507a3c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23E10C5C</paraID>
      <start>0</start>
      <end>2</end>
      <status>unmodified</status>
      <modifiedWord/>
      <trackRevisions>false</trackRevisions>
    </reviewItem>
    <reviewItem>
      <errorID>36c9f021-eec5-475a-9d0c-6c2dd5f4a70c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1677B43C</paraID>
      <start>0</start>
      <end>2</end>
      <status>unmodified</status>
      <modifiedWord/>
      <trackRevisions>false</trackRevisions>
    </reviewItem>
    <reviewItem>
      <errorID>bf593df5-06fd-4e19-8de3-d41e6b162c3b</errorID>
      <errorWord>噪音</errorWord>
      <group>L1_Word</group>
      <groupName>字词问题</groupName>
      <ability>L2_Alias</ability>
      <abilityName>也作/曾用词</abilityName>
      <candidateList>
        <item>噪声</item>
      </candidateList>
      <explain>词汇[噪音]为不规范表述或旧称，其规范书面表述为[噪声]。</explain>
      <paraID>667F508F</paraID>
      <start>21</start>
      <end>23</end>
      <status>unmodified</status>
      <modifiedWord/>
      <trackRevisions>false</trackRevisions>
    </reviewItem>
    <reviewItem>
      <errorID>c6f48aff-3061-4549-9dc3-99a60f2d3148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5DC4CCA1</paraID>
      <start>0</start>
      <end>2</end>
      <status>unmodified</status>
      <modifiedWord/>
      <trackRevisions>false</trackRevisions>
    </reviewItem>
    <reviewItem>
      <errorID>711e37b1-27c2-4949-87fd-7dee1a021d68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5313007D</paraID>
      <start>0</start>
      <end>2</end>
      <status>unmodified</status>
      <modifiedWord/>
      <trackRevisions>false</trackRevisions>
    </reviewItem>
    <reviewItem>
      <errorID>bc219898-2a6e-428b-a15a-cc296ab7249f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5E10875E</paraID>
      <start>0</start>
      <end>2</end>
      <status>unmodified</status>
      <modifiedWord/>
      <trackRevisions>false</trackRevisions>
    </reviewItem>
    <reviewItem>
      <errorID>04c128a5-2ebb-4c61-9f7a-edbceb5be1cd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6C78DAD9</paraID>
      <start>0</start>
      <end>2</end>
      <status>unmodified</status>
      <modifiedWord/>
      <trackRevisions>false</trackRevisions>
    </reviewItem>
    <reviewItem>
      <errorID>123fa687-d04d-46ed-b382-fb932a01e581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2BDA5AB4</paraID>
      <start>0</start>
      <end>2</end>
      <status>unmodified</status>
      <modifiedWord/>
      <trackRevisions>false</trackRevisions>
    </reviewItem>
    <reviewItem>
      <errorID>3758e9f1-6cff-4015-bd23-1394f5e10ece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59E4608D</paraID>
      <start>0</start>
      <end>2</end>
      <status>unmodified</status>
      <modifiedWord/>
      <trackRevisions>false</trackRevisions>
    </reviewItem>
    <reviewItem>
      <errorID>91b545b5-28ad-4492-8f72-c45b1d1e7f75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3B07D620</paraID>
      <start>0</start>
      <end>2</end>
      <status>unmodified</status>
      <modifiedWord/>
      <trackRevisions>false</trackRevisions>
    </reviewItem>
    <reviewItem>
      <errorID>e1937922-d9f0-4aca-88a8-90411aeaf9f7</errorID>
      <errorWord>表</errorWord>
      <group>L1_Word</group>
      <groupName>字词问题</groupName>
      <ability>L2_Typo</ability>
      <abilityName>字词错误</abilityName>
      <candidateList>
        <item>表人</item>
      </candidateList>
      <explain/>
      <paraID>3B07D620</paraID>
      <start>30</start>
      <end>31</end>
      <status>unmodified</status>
      <modifiedWord/>
      <trackRevisions>false</trackRevisions>
    </reviewItem>
    <reviewItem>
      <errorID>ea6f7839-0083-4678-8b82-f3d402e9b36d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194A1917</paraID>
      <start>0</start>
      <end>2</end>
      <status>unmodified</status>
      <modifiedWord/>
      <trackRevisions>false</trackRevisions>
    </reviewItem>
    <reviewItem>
      <errorID>1ccce8a0-d16c-48ee-bcdb-82c0a748c7d0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3E79185D</paraID>
      <start>0</start>
      <end>2</end>
      <status>unmodified</status>
      <modifiedWord/>
      <trackRevisions>false</trackRevisions>
    </reviewItem>
    <reviewItem>
      <errorID>89852a39-803a-4cd3-ae97-7cd892cef534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4C659D02</paraID>
      <start>0</start>
      <end>2</end>
      <status>unmodified</status>
      <modifiedWord/>
      <trackRevisions>false</trackRevisions>
    </reviewItem>
    <reviewItem>
      <errorID>a88700fe-5118-4004-9c3c-079d628c1d97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508CA9AA</paraID>
      <start>0</start>
      <end>2</end>
      <status>unmodified</status>
      <modifiedWord/>
      <trackRevisions>false</trackRevisions>
    </reviewItem>
    <reviewItem>
      <errorID>deec2810-168d-4dd8-8545-c568617b5d23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36B927C8</paraID>
      <start>0</start>
      <end>2</end>
      <status>unmodified</status>
      <modifiedWord/>
      <trackRevisions>false</trackRevisions>
    </reviewItem>
    <reviewItem>
      <errorID>1388f44c-f676-4f07-b357-d5191c2b1706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7C96D37</paraID>
      <start>0</start>
      <end>2</end>
      <status>unmodified</status>
      <modifiedWord/>
      <trackRevisions>false</trackRevisions>
    </reviewItem>
    <reviewItem>
      <errorID>83e5baec-cb37-4c40-8f2b-c285b4acc635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5F5E156F</paraID>
      <start>0</start>
      <end>2</end>
      <status>unmodified</status>
      <modifiedWord/>
      <trackRevisions>false</trackRevisions>
    </reviewItem>
    <reviewItem>
      <errorID>40a6b4ca-de6f-4de0-8e25-b6583c41a3c3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73D21784</paraID>
      <start>0</start>
      <end>2</end>
      <status>unmodified</status>
      <modifiedWord/>
      <trackRevisions>false</trackRevisions>
    </reviewItem>
    <reviewItem>
      <errorID>1730c4a7-35aa-439b-a238-250abfa9d525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27E71036</paraID>
      <start>0</start>
      <end>2</end>
      <status>unmodified</status>
      <modifiedWord/>
      <trackRevisions>false</trackRevisions>
    </reviewItem>
    <reviewItem>
      <errorID>f3aadcee-3f71-4b0d-8ca2-55755b658a36</errorID>
      <errorWord>法律、法规</errorWord>
      <group>L1_Word</group>
      <groupName>字词问题</groupName>
      <ability>L2_Typo</ability>
      <abilityName>字词错误</abilityName>
      <candidateList>
        <item>法律法规</item>
      </candidateList>
      <explain/>
      <paraID>5DCBDFD1</paraID>
      <start>30</start>
      <end>35</end>
      <status>unmodified</status>
      <modifiedWord/>
      <trackRevisions>false</trackRevisions>
    </reviewItem>
    <reviewItem>
      <errorID>185b9d4f-664b-40d3-960c-123b18049ccd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31AF90AC</paraID>
      <start>0</start>
      <end>2</end>
      <status>unmodified</status>
      <modifiedWord/>
      <trackRevisions>false</trackRevisions>
    </reviewItem>
    <reviewItem>
      <errorID>ec788f9b-5a6d-4d31-8d4b-3b3731b8d58e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408A72CA</paraID>
      <start>0</start>
      <end>2</end>
      <status>unmodified</status>
      <modifiedWord/>
      <trackRevisions>false</trackRevisions>
    </reviewItem>
    <reviewItem>
      <errorID>1af8abdc-96d5-4ba0-b86f-09eb4641d067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28C4090F</paraID>
      <start>0</start>
      <end>2</end>
      <status>unmodified</status>
      <modifiedWord/>
      <trackRevisions>false</trackRevisions>
    </reviewItem>
    <reviewItem>
      <errorID>e3ecfc51-a8cf-47df-910f-9552eb710a94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226F329D</paraID>
      <start>0</start>
      <end>2</end>
      <status>unmodified</status>
      <modifiedWord/>
      <trackRevisions>false</trackRevisions>
    </reviewItem>
    <reviewItem>
      <errorID>4fac5fa8-893a-4d60-8bfe-87250f52e2cc</errorID>
      <errorWord>法律、法规</errorWord>
      <group>L1_Word</group>
      <groupName>字词问题</groupName>
      <ability>L2_Typo</ability>
      <abilityName>字词错误</abilityName>
      <candidateList>
        <item>法律法规</item>
      </candidateList>
      <explain/>
      <paraID>7C92AED2</paraID>
      <start>26</start>
      <end>31</end>
      <status>unmodified</status>
      <modifiedWord/>
      <trackRevisions>false</trackRevisions>
    </reviewItem>
    <reviewItem>
      <errorID>18b21942-9894-4e65-a0e0-6cb423b62c17</errorID>
      <errorWord>徐州市徐州市</errorWord>
      <group>L1_Word</group>
      <groupName>字词问题</groupName>
      <ability>L2_Typo</ability>
      <abilityName>字词错误</abilityName>
      <candidateList>
        <item>徐州市</item>
      </candidateList>
      <explain/>
      <paraID>55FC1210</paraID>
      <start>9</start>
      <end>15</end>
      <status>unmodified</status>
      <modifiedWord/>
      <trackRevisions>false</trackRevisions>
    </reviewItem>
    <reviewItem>
      <errorID>969d9320-b5a1-4007-8482-f9f03f2956dc</errorID>
      <errorWord>并</errorWord>
      <group>L1_Word</group>
      <groupName>字词问题</groupName>
      <ability>L2_Typo</ability>
      <abilityName>字词错误</abilityName>
      <candidateList>
        <item>并接</item>
      </candidateList>
      <explain/>
      <paraID>79835322</paraID>
      <start>17</start>
      <end>18</end>
      <status>unmodified</status>
      <modifiedWord/>
      <trackRevisions>false</trackRevisions>
    </reviewItem>
    <reviewItem>
      <errorID>2fae6701-cb33-4871-a05b-8595c2de8907</errorID>
      <errorWord>法律、法规</errorWord>
      <group>L1_Word</group>
      <groupName>字词问题</groupName>
      <ability>L2_Typo</ability>
      <abilityName>字词错误</abilityName>
      <candidateList>
        <item>法律法规</item>
      </candidateList>
      <explain/>
      <paraID>3BD9828C</paraID>
      <start>11</start>
      <end>16</end>
      <status>unmodified</status>
      <modifiedWord/>
      <trackRevisions>false</trackRevisions>
    </reviewItem>
    <reviewItem>
      <errorID>84e82fb5-af86-4d61-9306-746ace4c88a4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45052F1C</paraID>
      <start>0</start>
      <end>2</end>
      <status>unmodified</status>
      <modifiedWord/>
      <trackRevisions>false</trackRevisions>
    </reviewItem>
    <reviewItem>
      <errorID>4ccdade8-524e-45ff-8dbe-1de3c7fb7540</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762701BA</paraID>
      <start>73</start>
      <end>75</end>
      <status>unmodified</status>
      <modifiedWord/>
      <trackRevisions>false</trackRevisions>
    </reviewItem>
    <reviewItem>
      <errorID>bfaa6215-36bc-4487-8980-66b587fc5b77</errorID>
      <errorWord>生</errorWord>
      <group>L1_Word</group>
      <groupName>字词问题</groupName>
      <ability>L2_Typo</ability>
      <abilityName>字词错误</abilityName>
      <candidateList>
        <item>生之</item>
      </candidateList>
      <explain/>
      <paraID>2460A075</paraID>
      <start>34</start>
      <end>35</end>
      <status>unmodified</status>
      <modifiedWord/>
      <trackRevisions>false</trackRevisions>
    </reviewItem>
    <reviewItem>
      <errorID>1d303990-920f-4755-9845-1184fa8882a1</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793FE66F</paraID>
      <start>56</start>
      <end>60</end>
      <status>unmodified</status>
      <modifiedWord/>
      <trackRevisions>false</trackRevisions>
    </reviewItem>
    <reviewItem>
      <errorID>9a4f96c1-3086-4fd4-9106-125ddbb66701</errorID>
      <errorWord>、以及</errorWord>
      <group>L1_Punc</group>
      <groupName>标点问题</groupName>
      <ability>L2_Punc_CN</ability>
      <abilityName>标点符号问题</abilityName>
      <candidateList>
        <item>，以及</item>
      </candidateList>
      <explain>连接词前后不宜使用顿号，建议使用逗号。</explain>
      <paraID>4D27B4B2</paraID>
      <start>43</start>
      <end>46</end>
      <status>unmodified</status>
      <modifiedWord/>
      <trackRevisions>false</trackRevisions>
    </reviewItem>
    <reviewItem>
      <errorID>a276549a-454c-4ae3-b725-4a9ef82dce24</errorID>
      <errorWord>、</errorWord>
      <group>L1_Punc</group>
      <groupName>标点问题</groupName>
      <ability>L2_Punc_CN</ability>
      <abilityName>标点符号问题</abilityName>
      <candidateList>
        <item>.</item>
      </candidateList>
      <explain/>
      <paraID>397CCABF</paraID>
      <start>1</start>
      <end>2</end>
      <status>unmodified</status>
      <modifiedWord/>
      <trackRevisions>false</trackRevisions>
    </reviewItem>
    <reviewItem>
      <errorID>14a93bd5-9dc8-4fa4-8b26-e18e38341891</errorID>
      <errorWord>其它</errorWord>
      <group>L1_Word</group>
      <groupName>字词问题</groupName>
      <ability>L2_Alias</ability>
      <abilityName>也作/曾用词</abilityName>
      <candidateList>
        <item>其他</item>
      </candidateList>
      <explain>词汇[其它]为不规范表述或旧称，其规范书面表述为[其他]。</explain>
      <paraID>397CCABF</paraID>
      <start>43</start>
      <end>45</end>
      <status>unmodified</status>
      <modifiedWord/>
      <trackRevisions>false</trackRevisions>
    </reviewItem>
    <reviewItem>
      <errorID>e3d0c97f-e3ce-4d34-9182-f924c8d571d1</errorID>
      <errorWord>、</errorWord>
      <group>L1_Punc</group>
      <groupName>标点问题</groupName>
      <ability>L2_Punc_CN</ability>
      <abilityName>标点符号问题</abilityName>
      <candidateList>
        <item>.</item>
      </candidateList>
      <explain/>
      <paraID>3D25F482</paraID>
      <start>1</start>
      <end>2</end>
      <status>unmodified</status>
      <modifiedWord/>
      <trackRevisions>false</trackRevisions>
    </reviewItem>
    <reviewItem>
      <errorID>ed75f8e2-3ecf-4940-81d6-b866b6a39117</errorID>
      <errorWord>、</errorWord>
      <group>L1_Punc</group>
      <groupName>标点问题</groupName>
      <ability>L2_Punc_CN</ability>
      <abilityName>标点符号问题</abilityName>
      <candidateList>
        <item>.</item>
      </candidateList>
      <explain/>
      <paraID>3637ABB8</paraID>
      <start>1</start>
      <end>2</end>
      <status>unmodified</status>
      <modifiedWord/>
      <trackRevisions>false</trackRevisions>
    </reviewItem>
    <reviewItem>
      <errorID>b610f3c0-a738-4aba-a667-35f2e3a1945e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2D0B4A29</paraID>
      <start>0</start>
      <end>2</end>
      <status>unmodified</status>
      <modifiedWord/>
      <trackRevisions>false</trackRevisions>
    </reviewItem>
    <reviewItem>
      <errorID>960fbadf-7ff0-4cd6-b12c-cfee87ce2723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5D5E6ABD</paraID>
      <start>0</start>
      <end>2</end>
      <status>unmodified</status>
      <modifiedWord/>
      <trackRevisions>false</trackRevisions>
    </reviewItem>
    <reviewItem>
      <errorID>f089d086-b4be-445c-aa23-d0af8b2e341f</errorID>
      <errorWord>(</errorWord>
      <group>L1_Format</group>
      <groupName>格式问题</groupName>
      <ability>L2_HalfPunc_CN</ability>
      <abilityName>全半角问题</abilityName>
      <candidateList>
        <item>（</item>
      </candidateList>
      <explain>文本全半角错误。</explain>
      <paraID>7EC2B2C0</paraID>
      <start>11</start>
      <end>12</end>
      <status>unmodified</status>
      <modifiedWord/>
      <trackRevisions>false</trackRevisions>
    </reviewItem>
    <reviewItem>
      <errorID>9340c84a-5b7b-4e9a-9397-b64fcd874aca</errorID>
      <errorWord>(</errorWord>
      <group>L1_Format</group>
      <groupName>格式问题</groupName>
      <ability>L2_HalfPunc_CN</ability>
      <abilityName>全半角问题</abilityName>
      <candidateList>
        <item>（</item>
      </candidateList>
      <explain>文本全半角错误。</explain>
      <paraID>4EE6270C</paraID>
      <start>10</start>
      <end>11</end>
      <status>unmodified</status>
      <modifiedWord/>
      <trackRevisions>false</trackRevisions>
    </reviewItem>
    <reviewItem>
      <errorID>ac1fa80e-721d-42f9-bf11-5ae03a18d68b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4663C513</paraID>
      <start>0</start>
      <end>2</end>
      <status>unmodified</status>
      <modifiedWord/>
      <trackRevisions>false</trackRevisions>
    </reviewItem>
    <reviewItem>
      <errorID>ee427277-9379-4c68-ae3d-1baf1ac0a75a</errorID>
      <errorWord>违法</errorWord>
      <group>L1_Word</group>
      <groupName>字词问题</groupName>
      <ability>L2_Typo</ability>
      <abilityName>字词错误</abilityName>
      <candidateList>
        <item>违反</item>
      </candidateList>
      <explain>〈动〉不遵守；不符合（法则、规程等）：～纪律｜～政策。</explain>
      <paraID>4663C513</paraID>
      <start>108</start>
      <end>110</end>
      <status>unmodified</status>
      <modifiedWord/>
      <trackRevisions>false</trackRevisions>
    </reviewItem>
    <reviewItem>
      <errorID>4476b0bf-2098-44ba-a733-e6d10c2237d9</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5C4CAA6C</paraID>
      <start>0</start>
      <end>1</end>
      <status>unmodified</status>
      <modifiedWord/>
      <trackRevisions>false</trackRevisions>
    </reviewItem>
    <reviewItem>
      <errorID>834e7561-ab44-4040-a33e-74fda2a5d38a</errorID>
      <errorWord>包括附件应视为本合同的组成</errorWord>
      <group>L1_Grammar</group>
      <groupName>语法问题</groupName>
      <ability>L2_Grammar</ability>
      <abilityName>语法错误</abilityName>
      <candidateList>
        <item>包括附件应视为本合同</item>
      </candidateList>
      <explain>该表达中的“包括附件应视为本合同的组成”存在语义重复。</explain>
      <paraID>1A2DA7DE</paraID>
      <start>3</start>
      <end>16</end>
      <status>unmodified</status>
      <modifiedWord/>
      <trackRevisions>false</trackRevisions>
    </reviewItem>
    <reviewItem>
      <errorID>33629f92-1d16-40ee-818e-c78b2467e18d</errorID>
      <errorWord>是由于寻求被保障一方的原因所造成的</errorWord>
      <group>L1_Grammar</group>
      <groupName>语法问题</groupName>
      <ability>L2_Grammar</ability>
      <abilityName>语法错误</abilityName>
      <candidateList>
        <item>是由于寻求被保障一方的原因所</item>
      </candidateList>
      <explain>该表达中的“是由于寻求被保障一方的原因所造成的”存在语义重复。</explain>
      <paraID>418BF392</paraID>
      <start>103</start>
      <end>120</end>
      <status>unmodified</status>
      <modifiedWord/>
      <trackRevisions>false</trackRevisions>
    </reviewItem>
    <reviewItem>
      <errorID>3f9d1124-aaad-42d2-88d4-79cf4bb191b2</errorID>
      <errorWord>法律、法规</errorWord>
      <group>L1_Word</group>
      <groupName>字词问题</groupName>
      <ability>L2_Typo</ability>
      <abilityName>字词错误</abilityName>
      <candidateList>
        <item>法律法规</item>
      </candidateList>
      <explain/>
      <paraID>435FA0FA</paraID>
      <start>21</start>
      <end>26</end>
      <status>unmodified</status>
      <modifiedWord/>
      <trackRevisions>false</trackRevisions>
    </reviewItem>
    <reviewItem>
      <errorID>bd6abdec-3691-4dfa-a058-5e86da8cc982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112DFCA3</paraID>
      <start>0</start>
      <end>2</end>
      <status>unmodified</status>
      <modifiedWord/>
      <trackRevisions>false</trackRevisions>
    </reviewItem>
    <reviewItem>
      <errorID>1ef737f8-2f15-4b41-99aa-a8a0922e542f</errorID>
      <errorWord>:</errorWord>
      <group>L1_Format</group>
      <groupName>格式问题</groupName>
      <ability>L2_HalfPunc_CN</ability>
      <abilityName>全半角问题</abilityName>
      <candidateList>
        <item>：</item>
      </candidateList>
      <explain>文本全半角错误。</explain>
      <paraID> 1FB132B</paraID>
      <start>10</start>
      <end>11</end>
      <status>unmodified</status>
      <modifiedWord/>
      <trackRevisions>false</trackRevisions>
    </reviewItem>
    <reviewItem>
      <errorID>705609db-3e77-4b1f-bc44-771671bce1e2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74849518</paraID>
      <start>0</start>
      <end>2</end>
      <status>unmodified</status>
      <modifiedWord/>
      <trackRevisions>false</trackRevisions>
    </reviewItem>
    <reviewItem>
      <errorID>06c25972-013b-4c05-8947-c0ebc3c2ed8c</errorID>
      <errorWord>(</errorWord>
      <group>L1_Format</group>
      <groupName>格式问题</groupName>
      <ability>L2_HalfPunc_CN</ability>
      <abilityName>全半角问题</abilityName>
      <candidateList>
        <item>（</item>
      </candidateList>
      <explain>文本全半角错误。</explain>
      <paraID>734BF7A0</paraID>
      <start>0</start>
      <end>1</end>
      <status>unmodified</status>
      <modifiedWord/>
      <trackRevisions>false</trackRevisions>
    </reviewItem>
    <reviewItem>
      <errorID>022ed622-6d00-46e4-b936-2993b69cefdd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453BE05D</paraID>
      <start>1</start>
      <end>3</end>
      <status>unmodified</status>
      <modifiedWord/>
      <trackRevisions>false</trackRevisions>
    </reviewItem>
    <reviewItem>
      <errorID>10904b95-4669-49f4-8d3e-581c92b3cf67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5F873669</paraID>
      <start>0</start>
      <end>2</end>
      <status>unmodified</status>
      <modifiedWord/>
      <trackRevisions>false</trackRevisions>
    </reviewItem>
    <reviewItem>
      <errorID>2ee4fc60-dd19-4c54-82ac-c3d04b6b96b5</errorID>
      <errorWord>[2011]300号</errorWord>
      <group>L1_Knowledge</group>
      <groupName>知识性问题</groupName>
      <ability>L2_Knowledge</ability>
      <abilityName>其他知识</abilityName>
      <candidateList>
        <item>〔2011〕300号</item>
      </candidateList>
      <explain>发文字号格式错误。</explain>
      <paraID>5F873669</paraID>
      <start>99</start>
      <end>109</end>
      <status>unmodified</status>
      <modifiedWord/>
      <trackRevisions>false</trackRevisions>
    </reviewItem>
    <reviewItem>
      <errorID>61e5c917-0d9a-44b2-a4c5-91bddd94d934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53AAA742</paraID>
      <start>0</start>
      <end>2</end>
      <status>unmodified</status>
      <modifiedWord/>
      <trackRevisions>false</trackRevisions>
    </reviewItem>
    <reviewItem>
      <errorID>6f533a41-6dfc-484c-a718-ef21dc7680c9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630EDF1A</paraID>
      <start>0</start>
      <end>2</end>
      <status>unmodified</status>
      <modifiedWord/>
      <trackRevisions>false</trackRevisions>
    </reviewItem>
    <reviewItem>
      <errorID>68960ac3-5dac-43b8-bd9f-870db425d7ff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3C970D5D</paraID>
      <start>0</start>
      <end>2</end>
      <status>unmodified</status>
      <modifiedWord/>
      <trackRevisions>false</trackRevisions>
    </reviewItem>
    <reviewItem>
      <errorID>94b8b2f1-0270-46fd-bbdb-fc9157e311be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1CCBE33C</paraID>
      <start>0</start>
      <end>2</end>
      <status>unmodified</status>
      <modifiedWord/>
      <trackRevisions>false</trackRevisions>
    </reviewItem>
    <reviewItem>
      <errorID>01473199-5fae-4bac-a8ea-d466e8d6be98</errorID>
      <errorWord>《政府采购法》</errorWord>
      <group>L1_Word</group>
      <groupName>字词问题</groupName>
      <ability>L2_Typo</ability>
      <abilityName>字词错误</abilityName>
      <candidateList>
        <item>《中华人民共和国政府采购法》</item>
      </candidateList>
      <explain/>
      <paraID>1CCBE33C</paraID>
      <start>26</start>
      <end>33</end>
      <status>unmodified</status>
      <modifiedWord/>
      <trackRevisions>false</trackRevisions>
    </reviewItem>
    <reviewItem>
      <errorID>abafc9b7-8957-4868-b066-d43b5a2c9e9c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23EA623B</paraID>
      <start>0</start>
      <end>2</end>
      <status>unmodified</status>
      <modifiedWord/>
      <trackRevisions>false</trackRevisions>
    </reviewItem>
    <reviewItem>
      <errorID>0df1148c-5574-4272-886e-384489b6fe9e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55F3D0ED</paraID>
      <start>0</start>
      <end>3</end>
      <status>unmodified</status>
      <modifiedWord/>
      <trackRevisions>false</trackRevisions>
    </reviewItem>
    <reviewItem>
      <errorID>48ad61e8-5261-4a8c-b174-a362f3d2d205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12016C87</paraID>
      <start>0</start>
      <end>3</end>
      <status>unmodified</status>
      <modifiedWord/>
      <trackRevisions>false</trackRevisions>
    </reviewItem>
    <reviewItem>
      <errorID>162f1381-1a00-4713-a854-4c7e8bf82d9b</errorID>
      <errorWord>…………</errorWord>
      <group>L1_Punc</group>
      <groupName>标点问题</groupName>
      <ability>L2_Punc_CN</ability>
      <abilityName>标点符号问题</abilityName>
      <candidateList>
        <item>……</item>
      </candidateList>
      <explain/>
      <paraID>424A1E06</paraID>
      <start>0</start>
      <end>4</end>
      <status>unmodified</status>
      <modifiedWord/>
      <trackRevisions>false</trackRevisions>
    </reviewItem>
    <reviewItem>
      <errorID>ba604321-b25b-4c9e-811d-dd5396428a68</errorID>
      <errorWord>…………</errorWord>
      <group>L1_Punc</group>
      <groupName>标点问题</groupName>
      <ability>L2_Punc_CN</ability>
      <abilityName>标点符号问题</abilityName>
      <candidateList>
        <item>……</item>
      </candidateList>
      <explain/>
      <paraID>3D346639</paraID>
      <start>0</start>
      <end>4</end>
      <status>unmodified</status>
      <modifiedWord/>
      <trackRevisions>false</trackRevisions>
    </reviewItem>
    <reviewItem>
      <errorID>60b6217a-51ca-4b18-8059-59d0d1b75c41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6DF4020F</paraID>
      <start>0</start>
      <end>3</end>
      <status>unmodified</status>
      <modifiedWord/>
      <trackRevisions>false</trackRevisions>
    </reviewItem>
    <reviewItem>
      <errorID>e5e9a30e-df41-432d-87b2-552bb4443d86</errorID>
      <errorWord>〔2017〕 141号</errorWord>
      <group>L1_Knowledge</group>
      <groupName>知识性问题</groupName>
      <ability>L2_Knowledge</ability>
      <abilityName>其他知识</abilityName>
      <candidateList>
        <item>〔2017〕141号</item>
      </candidateList>
      <explain>发文字号格式错误。</explain>
      <paraID>63D9BB00</paraID>
      <start>49</start>
      <end>60</end>
      <status>unmodified</status>
      <modifiedWord/>
      <trackRevisions>false</trackRevisions>
    </reviewItem>
    <reviewItem>
      <errorID>15ea51c2-54fc-4bb7-a518-e0751aa90747</errorID>
      <errorWord>《政府采购法》</errorWord>
      <group>L1_Word</group>
      <groupName>字词问题</groupName>
      <ability>L2_Typo</ability>
      <abilityName>字词错误</abilityName>
      <candidateList>
        <item>《中华人民共和国政府采购法》</item>
      </candidateList>
      <explain/>
      <paraID>7DDD88B4</paraID>
      <start>28</start>
      <end>35</end>
      <status>unmodified</status>
      <modifiedWord/>
      <trackRevisions>false</trackRevisions>
    </reviewItem>
    <reviewItem>
      <errorID>ae613038-fe4c-4226-bf8f-6c3c4c261932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387650E5</paraID>
      <start>0</start>
      <end>3</end>
      <status>unmodified</status>
      <modifiedWord/>
      <trackRevisions>false</trackRevisions>
    </reviewItem>
    <reviewItem>
      <errorID>77cf0cc7-9c86-4fb5-9b7a-80812b2b56dc</errorID>
      <errorWord>(</errorWord>
      <group>L1_Format</group>
      <groupName>格式问题</groupName>
      <ability>L2_HalfPunc_CN</ability>
      <abilityName>全半角问题</abilityName>
      <candidateList>
        <item>（</item>
      </candidateList>
      <explain>文本全半角错误。</explain>
      <paraID>703BB4FF</paraID>
      <start>6</start>
      <end>7</end>
      <status>unmodified</status>
      <modifiedWord/>
      <trackRevisions>false</trackRevisions>
    </reviewItem>
    <reviewItem>
      <errorID>a66059f7-530f-4d7b-8e0b-5b54f98bab45</errorID>
      <errorWord>(</errorWord>
      <group>L1_Format</group>
      <groupName>格式问题</groupName>
      <ability>L2_HalfPunc_CN</ability>
      <abilityName>全半角问题</abilityName>
      <candidateList>
        <item>（</item>
      </candidateList>
      <explain>文本全半角错误。</explain>
      <paraID>3F389A54</paraID>
      <start>6</start>
      <end>7</end>
      <status>unmodified</status>
      <modifiedWord/>
      <trackRevisions>false</trackRevisions>
    </reviewItem>
    <reviewItem>
      <errorID>8aa2d2f5-30b3-44cf-824f-64ad5a1b8949</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602FE395</paraID>
      <start>0</start>
      <end>7</end>
      <status>unmodified</status>
      <modifiedWord/>
      <trackRevisions>false</trackRevisions>
    </reviewItem>
    <reviewItem>
      <errorID>52c50f19-1497-4ffc-a302-8b4af4a43852</errorID>
      <errorWord>(</errorWord>
      <group>L1_Format</group>
      <groupName>格式问题</groupName>
      <ability>L2_HalfPunc_CN</ability>
      <abilityName>全半角问题</abilityName>
      <candidateList>
        <item>（</item>
      </candidateList>
      <explain>文本全半角错误。</explain>
      <paraID>602FE395</paraID>
      <start>8</start>
      <end>9</end>
      <status>unmodified</status>
      <modifiedWord/>
      <trackRevisions>false</trackRevisions>
    </reviewItem>
    <reviewItem>
      <errorID>50d62d6d-ee71-437e-a4ac-bd9ee1fd8a94</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76D5FBA0</paraID>
      <start>0</start>
      <end>9</end>
      <status>unmodified</status>
      <modifiedWord/>
      <trackRevisions>false</trackRevisions>
    </reviewItem>
    <reviewItem>
      <errorID>5d6be9b2-beab-4fd9-8656-b620d11188f4</errorID>
      <errorWord>(</errorWord>
      <group>L1_Format</group>
      <groupName>格式问题</groupName>
      <ability>L2_HalfPunc_CN</ability>
      <abilityName>全半角问题</abilityName>
      <candidateList>
        <item>（</item>
      </candidateList>
      <explain>文本全半角错误。</explain>
      <paraID>76D5FBA0</paraID>
      <start>10</start>
      <end>11</end>
      <status>unmodified</status>
      <modifiedWord/>
      <trackRevisions>false</trackRevisions>
    </reviewItem>
    <reviewItem>
      <errorID>3cd5a9a6-24d9-4252-a61e-17157592533d</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210AE019</paraID>
      <start>0</start>
      <end>10</end>
      <status>unmodified</status>
      <modifiedWord/>
      <trackRevisions>false</trackRevisions>
    </reviewItem>
    <reviewItem>
      <errorID>39da9c55-05ec-47a2-8a92-9c4ad00dadaa</errorID>
      <errorWord>(</errorWord>
      <group>L1_Format</group>
      <groupName>格式问题</groupName>
      <ability>L2_HalfPunc_CN</ability>
      <abilityName>全半角问题</abilityName>
      <candidateList>
        <item>（</item>
      </candidateList>
      <explain>文本全半角错误。</explain>
      <paraID>210AE019</paraID>
      <start>11</start>
      <end>12</end>
      <status>unmodified</status>
      <modifiedWord/>
      <trackRevisions>false</trackRevisions>
    </reviewItem>
    <reviewItem>
      <errorID>4685f6ec-2130-4006-8b47-b4a4d63d6513</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5BD2B636</paraID>
      <start>0</start>
      <end>7</end>
      <status>unmodified</status>
      <modifiedWord/>
      <trackRevisions>false</trackRevisions>
    </reviewItem>
    <reviewItem>
      <errorID>dc38beb6-dbb4-4672-b6b7-42b91245fc52</errorID>
      <errorWord>(</errorWord>
      <group>L1_Format</group>
      <groupName>格式问题</groupName>
      <ability>L2_HalfPunc_CN</ability>
      <abilityName>全半角问题</abilityName>
      <candidateList>
        <item>（</item>
      </candidateList>
      <explain>文本全半角错误。</explain>
      <paraID>5BD2B636</paraID>
      <start>8</start>
      <end>9</end>
      <status>unmodified</status>
      <modifiedWord/>
      <trackRevisions>false</trackRevisions>
    </reviewItem>
    <reviewItem>
      <errorID>a084cee6-77ef-48f4-aab2-2ade918e0dd0</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4BB15C23</paraID>
      <start>0</start>
      <end>5</end>
      <status>unmodified</status>
      <modifiedWord/>
      <trackRevisions>false</trackRevisions>
    </reviewItem>
    <reviewItem>
      <errorID>eaba84f5-73f7-4f03-ab97-7f379908e1f0</errorID>
      <errorWord>(</errorWord>
      <group>L1_Format</group>
      <groupName>格式问题</groupName>
      <ability>L2_HalfPunc_CN</ability>
      <abilityName>全半角问题</abilityName>
      <candidateList>
        <item>（</item>
      </candidateList>
      <explain>文本全半角错误。</explain>
      <paraID>4BB15C23</paraID>
      <start>6</start>
      <end>7</end>
      <status>unmodified</status>
      <modifiedWord/>
      <trackRevisions>false</trackRevisions>
    </reviewItem>
    <reviewItem>
      <errorID>01909343-687f-42b7-99f6-964cd7ae878a</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42C5DB7A</paraID>
      <start>0</start>
      <end>6</end>
      <status>unmodified</status>
      <modifiedWord/>
      <trackRevisions>false</trackRevisions>
    </reviewItem>
    <reviewItem>
      <errorID>c25191eb-ca6a-489a-bb45-c9cdc3e94970</errorID>
      <errorWord>(</errorWord>
      <group>L1_Format</group>
      <groupName>格式问题</groupName>
      <ability>L2_HalfPunc_CN</ability>
      <abilityName>全半角问题</abilityName>
      <candidateList>
        <item>（</item>
      </candidateList>
      <explain>文本全半角错误。</explain>
      <paraID>42C5DB7A</paraID>
      <start>7</start>
      <end>8</end>
      <status>unmodified</status>
      <modifiedWord/>
      <trackRevisions>false</trackRevisions>
    </reviewItem>
    <reviewItem>
      <errorID>d9296de9-ae16-420d-ad1e-0bd6796fb267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107EBBE7</paraID>
      <start>0</start>
      <end>2</end>
      <status>unmodified</status>
      <modifiedWord/>
      <trackRevisions>false</trackRevisions>
    </reviewItem>
    <reviewItem>
      <errorID>01969e87-c6c7-441c-bb3c-586e1cc2686f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552EDA01</paraID>
      <start>0</start>
      <end>2</end>
      <status>unmodified</status>
      <modifiedWord/>
      <trackRevisions>false</trackRevisions>
    </reviewItem>
    <reviewItem>
      <errorID>22d57ece-810e-45d5-8cbd-1919bb94c994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31C676D3</paraID>
      <start>0</start>
      <end>2</end>
      <status>unmodified</status>
      <modifiedWord/>
      <trackRevisions>false</trackRevisions>
    </reviewItem>
    <reviewItem>
      <errorID>a9571418-6d30-4339-9d98-3d288861bacb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33AD6F51</paraID>
      <start>0</start>
      <end>2</end>
      <status>unmodified</status>
      <modifiedWord/>
      <trackRevisions>false</trackRevisions>
    </reviewItem>
    <reviewItem>
      <errorID>0b2bde60-d163-48bd-a30c-0e4a29ccfa08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37194C4B</paraID>
      <start>0</start>
      <end>2</end>
      <status>unmodified</status>
      <modifiedWord/>
      <trackRevisions>false</trackRevisions>
    </reviewItem>
    <reviewItem>
      <errorID>53c19830-de2d-4a9b-ad0e-adda07d8c370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345D84EC</paraID>
      <start>0</start>
      <end>2</end>
      <status>unmodified</status>
      <modifiedWord/>
      <trackRevisions>false</trackRevisions>
    </reviewItem>
    <reviewItem>
      <errorID>0177bf7e-5bde-45c2-bdd9-293ab52da699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7161FC13</paraID>
      <start>0</start>
      <end>2</end>
      <status>unmodified</status>
      <modifiedWord/>
      <trackRevisions>false</trackRevisions>
    </reviewItem>
    <reviewItem>
      <errorID>40cdbd3a-e2ae-4198-985a-7a884a87528a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26F2E107</paraID>
      <start>0</start>
      <end>2</end>
      <status>unmodified</status>
      <modifiedWord/>
      <trackRevisions>false</trackRevisions>
    </reviewItem>
    <reviewItem>
      <errorID>efd29b00-c17f-44f1-b529-edf9e030ee7b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526C9D9B</paraID>
      <start>0</start>
      <end>3</end>
      <status>unmodified</status>
      <modifiedWord/>
      <trackRevisions>false</trackRevisions>
    </reviewItem>
    <reviewItem>
      <errorID>6ef660e7-3d2f-4f18-b0c1-3706c5015cc2</errorID>
      <errorWord>:</errorWord>
      <group>L1_Format</group>
      <groupName>格式问题</groupName>
      <ability>L2_HalfPunc_CN</ability>
      <abilityName>全半角问题</abilityName>
      <candidateList>
        <item>：</item>
      </candidateList>
      <explain>文本全半角错误。</explain>
      <paraID>113B9D56</paraID>
      <start>1</start>
      <end>2</end>
      <status>unmodified</status>
      <modifiedWord/>
      <trackRevisions>false</trackRevisions>
    </reviewItem>
    <reviewItem>
      <errorID>e5a311f6-1acc-4cec-8917-25a532726177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42E32F54</paraID>
      <start>0</start>
      <end>2</end>
      <status>unmodified</status>
      <modifiedWord/>
      <trackRevisions>false</trackRevisions>
    </reviewItem>
    <reviewItem>
      <errorID>2844fd33-583c-43e7-9a1d-337e5c947b5b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1289AB24</paraID>
      <start>0</start>
      <end>2</end>
      <status>unmodified</status>
      <modifiedWord/>
      <trackRevisions>false</trackRevisions>
    </reviewItem>
    <reviewItem>
      <errorID>9bbafb24-3470-402d-882d-5a7c6dcd2bcb</errorID>
      <errorWord>(</errorWord>
      <group>L1_Format</group>
      <groupName>格式问题</groupName>
      <ability>L2_HalfPunc_CN</ability>
      <abilityName>全半角问题</abilityName>
      <candidateList>
        <item>（</item>
      </candidateList>
      <explain>文本全半角错误。</explain>
      <paraID>1289AB24</paraID>
      <start>42</start>
      <end>43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845373d-55f4-48d8-8e32-0c0469adce4e}">
  <ds:schemaRefs/>
</ds:datastoreItem>
</file>

<file path=docProps/app.xml><?xml version="1.0" encoding="utf-8"?>
<Properties xmlns="http://schemas.openxmlformats.org/officeDocument/2006/extended-properties" xmlns:vt="http://schemas.openxmlformats.org/officeDocument/2006/docPropsVTypes">
  <Template>Normal.dotm</Template>
  <Pages>39</Pages>
  <Words>8733</Words>
  <Characters>9293</Characters>
  <TotalTime>82</TotalTime>
  <ScaleCrop>false</ScaleCrop>
  <LinksUpToDate>false</LinksUpToDate>
  <CharactersWithSpaces>9361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2026-06-28T17:10:00Z</dcterms:created>
  <dc:creator>Administrator</dc:creator>
  <cp:lastModifiedBy>Administrator</cp:lastModifiedBy>
  <dcterms:modified xsi:type="dcterms:W3CDTF">2026-07-20T01:50:00Z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F1EE9A686E9D4958BBEE1D3B8AABBA16_13</vt:lpwstr>
  </property>
  <property fmtid="{D5CDD505-2E9C-101B-9397-08002B2CF9AE}" pid="4" name="KSOTemplateDocerSaveRecord">
    <vt:lpwstr>eyJoZGlkIjoiZTMzMDYyOWIzNGFhZmUxM2Y3NjBlMDBjODM5ZjY0OGEiLCJ1c2VySWQiOiI0NTYyNzg3MzIifQ==</vt:lpwstr>
  </property>
</Properties>
</file>